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CFF" w:rsidRPr="008C0467" w:rsidRDefault="00762244" w:rsidP="00331CFF">
      <w:pPr>
        <w:spacing w:line="360" w:lineRule="auto"/>
        <w:ind w:firstLine="482"/>
        <w:jc w:val="center"/>
        <w:rPr>
          <w:rFonts w:ascii="Times New Roman" w:hAnsi="Times New Roman" w:cs="Times New Roman"/>
          <w:b/>
          <w:color w:val="FF0000"/>
          <w:sz w:val="24"/>
          <w:szCs w:val="24"/>
          <w:lang w:val="en-US"/>
        </w:rPr>
      </w:pPr>
      <w:bookmarkStart w:id="0" w:name="_Hlk519625064"/>
      <w:bookmarkStart w:id="1" w:name="_Hlk516221932"/>
      <w:r w:rsidRPr="008C0467">
        <w:rPr>
          <w:rFonts w:ascii="Times New Roman" w:hAnsi="Times New Roman" w:cs="Times New Roman"/>
          <w:b/>
          <w:color w:val="FF0000"/>
          <w:sz w:val="24"/>
          <w:szCs w:val="24"/>
          <w:lang w:val="en-US"/>
        </w:rPr>
        <w:t>Effects of chronic exposure to hexavalent chromium in water on oxidative stress parameters in Wistar rats</w:t>
      </w:r>
    </w:p>
    <w:p w:rsidR="00636634" w:rsidRPr="008C0467" w:rsidRDefault="00636634" w:rsidP="00331CFF">
      <w:pPr>
        <w:spacing w:line="360" w:lineRule="auto"/>
        <w:ind w:firstLine="482"/>
        <w:jc w:val="center"/>
        <w:rPr>
          <w:rFonts w:ascii="Times New Roman" w:hAnsi="Times New Roman" w:cs="Times New Roman"/>
          <w:b/>
          <w:color w:val="FF0000"/>
          <w:sz w:val="24"/>
          <w:szCs w:val="24"/>
          <w:lang w:val="en-US"/>
        </w:rPr>
      </w:pPr>
    </w:p>
    <w:p w:rsidR="00636634" w:rsidRPr="008C0467" w:rsidRDefault="008C0467" w:rsidP="00331CFF">
      <w:pPr>
        <w:spacing w:line="360" w:lineRule="auto"/>
        <w:ind w:firstLine="482"/>
        <w:jc w:val="center"/>
        <w:rPr>
          <w:rFonts w:ascii="Times New Roman" w:hAnsi="Times New Roman" w:cs="Times New Roman"/>
          <w:b/>
          <w:color w:val="FF0000"/>
          <w:sz w:val="24"/>
          <w:szCs w:val="24"/>
        </w:rPr>
      </w:pPr>
      <w:bookmarkStart w:id="2" w:name="_Hlk519625580"/>
      <w:r w:rsidRPr="008C0467">
        <w:rPr>
          <w:rFonts w:ascii="Times New Roman" w:hAnsi="Times New Roman" w:cs="Times New Roman"/>
          <w:b/>
          <w:color w:val="FF0000"/>
          <w:sz w:val="24"/>
          <w:szCs w:val="24"/>
        </w:rPr>
        <w:t xml:space="preserve">Efeitos da exposição crônica ao cromo hexavalente na água sobre parâmetros do estresse oxidativo em ratos </w:t>
      </w:r>
      <w:proofErr w:type="spellStart"/>
      <w:r w:rsidRPr="008C0467">
        <w:rPr>
          <w:rFonts w:ascii="Times New Roman" w:hAnsi="Times New Roman" w:cs="Times New Roman"/>
          <w:b/>
          <w:color w:val="FF0000"/>
          <w:sz w:val="24"/>
          <w:szCs w:val="24"/>
        </w:rPr>
        <w:t>Wistar</w:t>
      </w:r>
      <w:proofErr w:type="spellEnd"/>
      <w:r w:rsidRPr="008C0467">
        <w:rPr>
          <w:rFonts w:ascii="Times New Roman" w:hAnsi="Times New Roman" w:cs="Times New Roman"/>
          <w:b/>
          <w:color w:val="FF0000"/>
          <w:sz w:val="24"/>
          <w:szCs w:val="24"/>
        </w:rPr>
        <w:t xml:space="preserve"> </w:t>
      </w:r>
    </w:p>
    <w:p w:rsidR="006100D3" w:rsidRDefault="006100D3" w:rsidP="00331CFF">
      <w:pPr>
        <w:spacing w:line="360" w:lineRule="auto"/>
        <w:ind w:firstLine="482"/>
        <w:jc w:val="center"/>
        <w:rPr>
          <w:rFonts w:ascii="Times New Roman" w:hAnsi="Times New Roman" w:cs="Times New Roman"/>
          <w:b/>
          <w:sz w:val="24"/>
          <w:szCs w:val="24"/>
        </w:rPr>
      </w:pPr>
    </w:p>
    <w:p w:rsidR="006100D3" w:rsidRDefault="006100D3" w:rsidP="006100D3">
      <w:pPr>
        <w:spacing w:line="360" w:lineRule="auto"/>
        <w:ind w:firstLine="482"/>
        <w:jc w:val="center"/>
        <w:rPr>
          <w:rFonts w:ascii="Times New Roman" w:hAnsi="Times New Roman" w:cs="Times New Roman"/>
          <w:b/>
          <w:sz w:val="24"/>
          <w:szCs w:val="24"/>
          <w:lang w:val="en-US"/>
        </w:rPr>
      </w:pPr>
      <w:r w:rsidRPr="000333F1">
        <w:rPr>
          <w:rFonts w:ascii="Times New Roman" w:hAnsi="Times New Roman" w:cs="Times New Roman"/>
          <w:b/>
          <w:sz w:val="24"/>
          <w:szCs w:val="24"/>
          <w:lang w:val="en-US"/>
        </w:rPr>
        <w:t>Oxidative stress induced by h</w:t>
      </w:r>
      <w:r>
        <w:rPr>
          <w:rFonts w:ascii="Times New Roman" w:hAnsi="Times New Roman" w:cs="Times New Roman"/>
          <w:b/>
          <w:sz w:val="24"/>
          <w:szCs w:val="24"/>
          <w:lang w:val="en-US"/>
        </w:rPr>
        <w:t>exavalent chromium</w:t>
      </w:r>
    </w:p>
    <w:p w:rsidR="006100D3" w:rsidRPr="000333F1" w:rsidRDefault="006100D3" w:rsidP="006100D3">
      <w:pPr>
        <w:spacing w:line="360" w:lineRule="auto"/>
        <w:ind w:firstLine="482"/>
        <w:jc w:val="center"/>
        <w:rPr>
          <w:rFonts w:ascii="Times New Roman" w:hAnsi="Times New Roman" w:cs="Times New Roman"/>
          <w:b/>
          <w:sz w:val="24"/>
          <w:szCs w:val="24"/>
          <w:lang w:val="en-US"/>
        </w:rPr>
      </w:pPr>
    </w:p>
    <w:p w:rsidR="006100D3" w:rsidRDefault="006100D3" w:rsidP="006100D3">
      <w:pPr>
        <w:spacing w:line="360" w:lineRule="auto"/>
        <w:ind w:firstLine="482"/>
        <w:jc w:val="center"/>
        <w:rPr>
          <w:rFonts w:ascii="Times New Roman" w:hAnsi="Times New Roman" w:cs="Times New Roman"/>
          <w:b/>
          <w:sz w:val="24"/>
          <w:szCs w:val="24"/>
        </w:rPr>
      </w:pPr>
      <w:r w:rsidRPr="000333F1">
        <w:rPr>
          <w:rFonts w:ascii="Times New Roman" w:hAnsi="Times New Roman" w:cs="Times New Roman"/>
          <w:b/>
          <w:sz w:val="24"/>
          <w:szCs w:val="24"/>
        </w:rPr>
        <w:t xml:space="preserve">Estresse oxidativo induzido por cromo </w:t>
      </w:r>
      <w:r>
        <w:rPr>
          <w:rFonts w:ascii="Times New Roman" w:hAnsi="Times New Roman" w:cs="Times New Roman"/>
          <w:b/>
          <w:sz w:val="24"/>
          <w:szCs w:val="24"/>
        </w:rPr>
        <w:t>hexavalente</w:t>
      </w:r>
    </w:p>
    <w:p w:rsidR="006100D3" w:rsidRPr="00636634" w:rsidRDefault="006100D3" w:rsidP="00331CFF">
      <w:pPr>
        <w:spacing w:line="360" w:lineRule="auto"/>
        <w:ind w:firstLine="482"/>
        <w:jc w:val="center"/>
        <w:rPr>
          <w:rFonts w:ascii="Times New Roman" w:hAnsi="Times New Roman" w:cs="Times New Roman"/>
          <w:b/>
          <w:sz w:val="24"/>
          <w:szCs w:val="24"/>
        </w:rPr>
      </w:pPr>
    </w:p>
    <w:bookmarkEnd w:id="0"/>
    <w:bookmarkEnd w:id="2"/>
    <w:p w:rsidR="00331CFF" w:rsidRPr="00636634" w:rsidRDefault="00331CFF" w:rsidP="00331CFF">
      <w:pPr>
        <w:spacing w:line="360" w:lineRule="auto"/>
        <w:ind w:firstLine="482"/>
        <w:jc w:val="center"/>
        <w:rPr>
          <w:rFonts w:ascii="Times New Roman" w:hAnsi="Times New Roman" w:cs="Times New Roman"/>
          <w:b/>
          <w:sz w:val="24"/>
          <w:szCs w:val="24"/>
        </w:rPr>
      </w:pPr>
    </w:p>
    <w:bookmarkEnd w:id="1"/>
    <w:p w:rsidR="002E048B" w:rsidRPr="00636634" w:rsidRDefault="00334868" w:rsidP="00331CFF">
      <w:pPr>
        <w:spacing w:line="360" w:lineRule="auto"/>
        <w:ind w:firstLineChars="0"/>
        <w:jc w:val="left"/>
        <w:rPr>
          <w:rFonts w:ascii="Times New Roman" w:hAnsi="Times New Roman" w:cs="Times New Roman"/>
          <w:b/>
          <w:sz w:val="24"/>
          <w:szCs w:val="24"/>
        </w:rPr>
      </w:pPr>
      <w:r w:rsidRPr="00636634">
        <w:rPr>
          <w:rFonts w:ascii="Times New Roman" w:hAnsi="Times New Roman" w:cs="Times New Roman"/>
          <w:b/>
          <w:sz w:val="24"/>
          <w:szCs w:val="24"/>
        </w:rPr>
        <w:t>RESUMO</w:t>
      </w:r>
    </w:p>
    <w:p w:rsidR="00334868" w:rsidRPr="00636634" w:rsidRDefault="00334868" w:rsidP="00331CFF">
      <w:pPr>
        <w:spacing w:line="360" w:lineRule="auto"/>
        <w:ind w:firstLineChars="0"/>
        <w:jc w:val="left"/>
        <w:rPr>
          <w:rFonts w:ascii="Times New Roman" w:hAnsi="Times New Roman" w:cs="Times New Roman"/>
          <w:b/>
          <w:sz w:val="24"/>
          <w:szCs w:val="24"/>
        </w:rPr>
      </w:pPr>
    </w:p>
    <w:p w:rsidR="002E048B" w:rsidRPr="00AB3AF3" w:rsidRDefault="00334868" w:rsidP="00CC743B">
      <w:pPr>
        <w:spacing w:line="360" w:lineRule="auto"/>
        <w:ind w:firstLineChars="0"/>
        <w:rPr>
          <w:rFonts w:ascii="Times New Roman" w:hAnsi="Times New Roman" w:cs="Times New Roman"/>
          <w:color w:val="FF0000"/>
          <w:sz w:val="24"/>
          <w:szCs w:val="24"/>
        </w:rPr>
      </w:pPr>
      <w:r w:rsidRPr="00334868">
        <w:rPr>
          <w:rFonts w:ascii="Times New Roman" w:hAnsi="Times New Roman" w:cs="Times New Roman"/>
          <w:sz w:val="24"/>
          <w:szCs w:val="24"/>
        </w:rPr>
        <w:t xml:space="preserve">Cromo hexavalente [Cr (VI)] </w:t>
      </w:r>
      <w:r>
        <w:rPr>
          <w:rFonts w:ascii="Times New Roman" w:hAnsi="Times New Roman" w:cs="Times New Roman"/>
          <w:sz w:val="24"/>
          <w:szCs w:val="24"/>
        </w:rPr>
        <w:t>é um metal utilizado em diferentes indústrias e consequentemente é descartado no meio ambiente. É considerado como substancia tóxica e sua redução a cromo trivalente [Cr (III)] forma intermediários, responsáveis pela oxidação de moléculas, causando o estresse oxidativo. Portanto, o objetivo deste trabalho foi avaliar se o Cr (VI)</w:t>
      </w:r>
      <w:r w:rsidR="00CC743B">
        <w:rPr>
          <w:rFonts w:ascii="Times New Roman" w:hAnsi="Times New Roman" w:cs="Times New Roman"/>
          <w:sz w:val="24"/>
          <w:szCs w:val="24"/>
        </w:rPr>
        <w:t xml:space="preserve"> poderia induzir o estresse oxidativo em ratos </w:t>
      </w:r>
      <w:proofErr w:type="spellStart"/>
      <w:r w:rsidR="00CC743B">
        <w:rPr>
          <w:rFonts w:ascii="Times New Roman" w:hAnsi="Times New Roman" w:cs="Times New Roman"/>
          <w:sz w:val="24"/>
          <w:szCs w:val="24"/>
        </w:rPr>
        <w:t>Wistar</w:t>
      </w:r>
      <w:proofErr w:type="spellEnd"/>
      <w:r w:rsidR="00CC743B">
        <w:rPr>
          <w:rFonts w:ascii="Times New Roman" w:hAnsi="Times New Roman" w:cs="Times New Roman"/>
          <w:sz w:val="24"/>
          <w:szCs w:val="24"/>
        </w:rPr>
        <w:t>. Neste estudo, os ratos foram expostos cronicamente a 25 e 50 ppm de dicromato de potássio em água durante 30 dias. Os níveis de Cr foram avaliados no sangue e tecidos (fígado, rins e pulmões). Estresse oxidativo foi determinado no fígado, rins e pulmões, avaliado pelos testes de DCFH, TBA-RS e carbonilas. Enzimas antioxidantes foram avaliadas através das atividades de catalase (CAT), superóxido dismutase (SOD) e glutationa peroxidase (</w:t>
      </w:r>
      <w:proofErr w:type="spellStart"/>
      <w:r w:rsidR="00CC743B">
        <w:rPr>
          <w:rFonts w:ascii="Times New Roman" w:hAnsi="Times New Roman" w:cs="Times New Roman"/>
          <w:sz w:val="24"/>
          <w:szCs w:val="24"/>
        </w:rPr>
        <w:t>GPx</w:t>
      </w:r>
      <w:proofErr w:type="spellEnd"/>
      <w:r w:rsidR="00CC743B">
        <w:rPr>
          <w:rFonts w:ascii="Times New Roman" w:hAnsi="Times New Roman" w:cs="Times New Roman"/>
          <w:sz w:val="24"/>
          <w:szCs w:val="24"/>
        </w:rPr>
        <w:t xml:space="preserve">). </w:t>
      </w:r>
      <w:r w:rsidR="00637A3A">
        <w:rPr>
          <w:rFonts w:ascii="Times New Roman" w:hAnsi="Times New Roman" w:cs="Times New Roman"/>
          <w:color w:val="FF0000"/>
          <w:sz w:val="24"/>
          <w:szCs w:val="24"/>
        </w:rPr>
        <w:t>Em relação aos resultados, a</w:t>
      </w:r>
      <w:r w:rsidR="00637A3A">
        <w:rPr>
          <w:rFonts w:ascii="Times New Roman" w:hAnsi="Times New Roman" w:cs="Times New Roman"/>
          <w:sz w:val="24"/>
          <w:szCs w:val="24"/>
        </w:rPr>
        <w:t xml:space="preserve"> </w:t>
      </w:r>
      <w:r w:rsidR="00637A3A" w:rsidRPr="00637A3A">
        <w:rPr>
          <w:rFonts w:ascii="Times New Roman" w:hAnsi="Times New Roman" w:cs="Times New Roman"/>
          <w:color w:val="FF0000"/>
          <w:sz w:val="24"/>
          <w:szCs w:val="24"/>
        </w:rPr>
        <w:t>concentração de Cr estava significativamente elevada em todos os tecidos,</w:t>
      </w:r>
      <w:r w:rsidR="00637A3A">
        <w:rPr>
          <w:rFonts w:ascii="Times New Roman" w:hAnsi="Times New Roman" w:cs="Times New Roman"/>
          <w:sz w:val="24"/>
          <w:szCs w:val="24"/>
        </w:rPr>
        <w:t xml:space="preserve"> </w:t>
      </w:r>
      <w:r w:rsidR="00637A3A">
        <w:rPr>
          <w:rFonts w:ascii="Times New Roman" w:hAnsi="Times New Roman" w:cs="Times New Roman"/>
          <w:color w:val="FF0000"/>
          <w:sz w:val="24"/>
          <w:szCs w:val="24"/>
        </w:rPr>
        <w:t>embora bem menor nos pulmões. Sobre as alterações dos parâmetros do estresse oxidativo, houve uma</w:t>
      </w:r>
      <w:r w:rsidR="00637A3A">
        <w:rPr>
          <w:rFonts w:ascii="Times New Roman" w:hAnsi="Times New Roman" w:cs="Times New Roman"/>
          <w:sz w:val="24"/>
          <w:szCs w:val="24"/>
        </w:rPr>
        <w:t xml:space="preserve"> </w:t>
      </w:r>
      <w:r w:rsidR="00CC743B">
        <w:rPr>
          <w:rFonts w:ascii="Times New Roman" w:hAnsi="Times New Roman" w:cs="Times New Roman"/>
          <w:sz w:val="24"/>
          <w:szCs w:val="24"/>
        </w:rPr>
        <w:t xml:space="preserve">diminuição significativa de DCFH nos rins, e carbonilas nos rins e fígado. Em relação às enzimas antioxidantes, SOD estava diminuída em todos órgãos e </w:t>
      </w:r>
      <w:proofErr w:type="spellStart"/>
      <w:r w:rsidR="00CC743B">
        <w:rPr>
          <w:rFonts w:ascii="Times New Roman" w:hAnsi="Times New Roman" w:cs="Times New Roman"/>
          <w:sz w:val="24"/>
          <w:szCs w:val="24"/>
        </w:rPr>
        <w:t>GPx</w:t>
      </w:r>
      <w:proofErr w:type="spellEnd"/>
      <w:r w:rsidR="00CC743B">
        <w:rPr>
          <w:rFonts w:ascii="Times New Roman" w:hAnsi="Times New Roman" w:cs="Times New Roman"/>
          <w:sz w:val="24"/>
          <w:szCs w:val="24"/>
        </w:rPr>
        <w:t xml:space="preserve"> estava diminuída nos rins. Estes dados indicam que o Cr (VI) poderia induzir o estresse oxidativo nos rins e fígado devido a um desequilíbrio entre os parâmetros oxidativos e antioxidantes.</w:t>
      </w:r>
      <w:r w:rsidR="00AB3AF3">
        <w:rPr>
          <w:rFonts w:ascii="Times New Roman" w:hAnsi="Times New Roman" w:cs="Times New Roman"/>
          <w:sz w:val="24"/>
          <w:szCs w:val="24"/>
        </w:rPr>
        <w:t xml:space="preserve"> </w:t>
      </w:r>
      <w:r w:rsidR="00AB3AF3">
        <w:rPr>
          <w:rFonts w:ascii="Times New Roman" w:hAnsi="Times New Roman" w:cs="Times New Roman"/>
          <w:color w:val="FF0000"/>
          <w:sz w:val="24"/>
          <w:szCs w:val="24"/>
        </w:rPr>
        <w:t>Os pulmões foram poucos atingidos, possivelmente pelo menor acúmulo de cromo.</w:t>
      </w:r>
    </w:p>
    <w:p w:rsidR="00CC743B" w:rsidRPr="00CC743B" w:rsidRDefault="00CC743B" w:rsidP="00CC743B">
      <w:pPr>
        <w:spacing w:line="360" w:lineRule="auto"/>
        <w:ind w:firstLineChars="0"/>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Contaminação ambiental; Cromo hexavalent; Estresse oxidativo;</w:t>
      </w:r>
      <w:r>
        <w:rPr>
          <w:rFonts w:ascii="Times New Roman" w:hAnsi="Times New Roman" w:cs="Times New Roman"/>
          <w:b/>
          <w:sz w:val="24"/>
          <w:szCs w:val="24"/>
        </w:rPr>
        <w:t xml:space="preserve"> </w:t>
      </w:r>
      <w:r>
        <w:rPr>
          <w:rFonts w:ascii="Times New Roman" w:hAnsi="Times New Roman" w:cs="Times New Roman"/>
          <w:sz w:val="24"/>
          <w:szCs w:val="24"/>
        </w:rPr>
        <w:t>Enzimas antioxidantes.</w:t>
      </w:r>
    </w:p>
    <w:p w:rsidR="00550B07" w:rsidRDefault="00550B07" w:rsidP="00331CFF">
      <w:pPr>
        <w:spacing w:line="360" w:lineRule="auto"/>
        <w:ind w:firstLineChars="0"/>
        <w:jc w:val="left"/>
        <w:rPr>
          <w:rFonts w:ascii="Times New Roman" w:hAnsi="Times New Roman" w:cs="Times New Roman"/>
          <w:sz w:val="24"/>
          <w:szCs w:val="24"/>
        </w:rPr>
      </w:pPr>
    </w:p>
    <w:p w:rsidR="009C4D92" w:rsidRDefault="009C4D92" w:rsidP="00331CFF">
      <w:pPr>
        <w:spacing w:line="360" w:lineRule="auto"/>
        <w:ind w:firstLineChars="0"/>
        <w:jc w:val="left"/>
        <w:rPr>
          <w:rFonts w:ascii="Times New Roman" w:hAnsi="Times New Roman" w:cs="Times New Roman"/>
          <w:sz w:val="24"/>
          <w:szCs w:val="24"/>
        </w:rPr>
      </w:pPr>
    </w:p>
    <w:p w:rsidR="00331CFF" w:rsidRPr="00D80D20" w:rsidRDefault="00334868" w:rsidP="00331CFF">
      <w:pPr>
        <w:spacing w:line="360" w:lineRule="auto"/>
        <w:ind w:firstLineChars="0"/>
        <w:jc w:val="left"/>
        <w:rPr>
          <w:rFonts w:ascii="Times New Roman" w:hAnsi="Times New Roman" w:cs="Times New Roman"/>
          <w:b/>
          <w:sz w:val="24"/>
          <w:szCs w:val="24"/>
          <w:lang w:val="en-US"/>
        </w:rPr>
      </w:pPr>
      <w:r w:rsidRPr="00D80D20">
        <w:rPr>
          <w:rFonts w:ascii="Times New Roman" w:hAnsi="Times New Roman" w:cs="Times New Roman"/>
          <w:b/>
          <w:sz w:val="24"/>
          <w:szCs w:val="24"/>
          <w:lang w:val="en-US"/>
        </w:rPr>
        <w:lastRenderedPageBreak/>
        <w:t xml:space="preserve">ABSTRACT </w:t>
      </w:r>
    </w:p>
    <w:p w:rsidR="00331CFF" w:rsidRPr="00D80D20" w:rsidRDefault="00331CFF" w:rsidP="00331CFF">
      <w:pPr>
        <w:spacing w:line="360" w:lineRule="auto"/>
        <w:ind w:firstLineChars="0"/>
        <w:jc w:val="left"/>
        <w:rPr>
          <w:rFonts w:ascii="Times New Roman" w:hAnsi="Times New Roman" w:cs="Times New Roman"/>
          <w:b/>
          <w:sz w:val="24"/>
          <w:szCs w:val="24"/>
          <w:lang w:val="en-US"/>
        </w:rPr>
      </w:pPr>
    </w:p>
    <w:p w:rsidR="00334868" w:rsidRPr="00AB3AF3" w:rsidRDefault="00334868" w:rsidP="00334868">
      <w:pPr>
        <w:spacing w:line="360" w:lineRule="auto"/>
        <w:ind w:firstLineChars="0"/>
        <w:rPr>
          <w:rFonts w:ascii="Times New Roman" w:hAnsi="Times New Roman" w:cs="Times New Roman"/>
          <w:color w:val="FF0000"/>
          <w:lang w:val="en-US"/>
        </w:rPr>
      </w:pPr>
      <w:r w:rsidRPr="00555FED">
        <w:rPr>
          <w:rFonts w:ascii="Times New Roman" w:hAnsi="Times New Roman" w:cs="Times New Roman"/>
          <w:lang w:val="en-US"/>
        </w:rPr>
        <w:t>Hexavalent chromium [Cr (VI)] is a metal</w:t>
      </w:r>
      <w:r>
        <w:rPr>
          <w:rFonts w:ascii="Times New Roman" w:hAnsi="Times New Roman" w:cs="Times New Roman"/>
          <w:lang w:val="en-US"/>
        </w:rPr>
        <w:t xml:space="preserve"> </w:t>
      </w:r>
      <w:r w:rsidRPr="00555FED">
        <w:rPr>
          <w:rFonts w:ascii="Times New Roman" w:hAnsi="Times New Roman" w:cs="Times New Roman"/>
          <w:lang w:val="en-US"/>
        </w:rPr>
        <w:t xml:space="preserve">utilized in </w:t>
      </w:r>
      <w:r>
        <w:rPr>
          <w:rFonts w:ascii="Times New Roman" w:hAnsi="Times New Roman" w:cs="Times New Roman"/>
          <w:lang w:val="en-US"/>
        </w:rPr>
        <w:t>different industries</w:t>
      </w:r>
      <w:r w:rsidRPr="00555FED">
        <w:rPr>
          <w:rFonts w:ascii="Times New Roman" w:hAnsi="Times New Roman" w:cs="Times New Roman"/>
          <w:lang w:val="en-US"/>
        </w:rPr>
        <w:t xml:space="preserve"> and consequently is disposed into the environment. It is </w:t>
      </w:r>
      <w:r>
        <w:rPr>
          <w:rFonts w:ascii="Times New Roman" w:hAnsi="Times New Roman" w:cs="Times New Roman"/>
          <w:lang w:val="en-US"/>
        </w:rPr>
        <w:t xml:space="preserve">a </w:t>
      </w:r>
      <w:r w:rsidRPr="00555FED">
        <w:rPr>
          <w:rFonts w:ascii="Times New Roman" w:hAnsi="Times New Roman" w:cs="Times New Roman"/>
          <w:lang w:val="en-US"/>
        </w:rPr>
        <w:t xml:space="preserve">toxic substance and </w:t>
      </w:r>
      <w:r>
        <w:rPr>
          <w:rFonts w:ascii="Times New Roman" w:hAnsi="Times New Roman" w:cs="Times New Roman"/>
          <w:lang w:val="en-US"/>
        </w:rPr>
        <w:t>its</w:t>
      </w:r>
      <w:r w:rsidRPr="00555FED">
        <w:rPr>
          <w:rFonts w:ascii="Times New Roman" w:hAnsi="Times New Roman" w:cs="Times New Roman"/>
          <w:lang w:val="en-US"/>
        </w:rPr>
        <w:t xml:space="preserve"> reduction to trivalent Cr [Cr (III)] generates intermediates, responsible for the oxidation of molecules, causing the oxidative stress. Therefore, the aim of this work was to evaluate if Cr (VI) could induce oxidative stress in Wistar rats. In </w:t>
      </w:r>
      <w:r>
        <w:rPr>
          <w:rFonts w:ascii="Times New Roman" w:hAnsi="Times New Roman" w:cs="Times New Roman"/>
          <w:lang w:val="en-US"/>
        </w:rPr>
        <w:t>this</w:t>
      </w:r>
      <w:r w:rsidRPr="00555FED">
        <w:rPr>
          <w:rFonts w:ascii="Times New Roman" w:hAnsi="Times New Roman" w:cs="Times New Roman"/>
          <w:lang w:val="en-US"/>
        </w:rPr>
        <w:t xml:space="preserve"> study, Wistar rats were exposed chronically to 25 and 50 ppm of potassium dichromate in drinking water for 30 days. The levels of Cr were evaluated in the blood and tissues (liver, kidneys, and lungs). Oxidative stress was determined in the liver, kidneys, and lungs and was evaluated by DFCH, TBA-RS and carbonyl test. Antioxidant enzymes were evaluated through catalase (CAT), superoxide dismutase (SOD) and glutathione peroxidase (</w:t>
      </w:r>
      <w:proofErr w:type="spellStart"/>
      <w:r w:rsidRPr="00555FED">
        <w:rPr>
          <w:rFonts w:ascii="Times New Roman" w:hAnsi="Times New Roman" w:cs="Times New Roman"/>
          <w:lang w:val="en-US"/>
        </w:rPr>
        <w:t>GPx</w:t>
      </w:r>
      <w:proofErr w:type="spellEnd"/>
      <w:r w:rsidRPr="00555FED">
        <w:rPr>
          <w:rFonts w:ascii="Times New Roman" w:hAnsi="Times New Roman" w:cs="Times New Roman"/>
          <w:lang w:val="en-US"/>
        </w:rPr>
        <w:t xml:space="preserve">) activities. </w:t>
      </w:r>
      <w:bookmarkStart w:id="3" w:name="_Hlk530644082"/>
      <w:r w:rsidR="00637A3A" w:rsidRPr="00637A3A">
        <w:rPr>
          <w:rFonts w:ascii="Times New Roman" w:hAnsi="Times New Roman" w:cs="Times New Roman"/>
          <w:color w:val="FF0000"/>
          <w:lang w:val="en-US"/>
        </w:rPr>
        <w:t xml:space="preserve">In relation to the </w:t>
      </w:r>
      <w:r w:rsidRPr="00637A3A">
        <w:rPr>
          <w:rFonts w:ascii="Times New Roman" w:hAnsi="Times New Roman" w:cs="Times New Roman"/>
          <w:color w:val="FF0000"/>
          <w:lang w:val="en-US"/>
        </w:rPr>
        <w:t>results</w:t>
      </w:r>
      <w:r w:rsidR="00637A3A" w:rsidRPr="00637A3A">
        <w:rPr>
          <w:rFonts w:ascii="Times New Roman" w:hAnsi="Times New Roman" w:cs="Times New Roman"/>
          <w:color w:val="FF0000"/>
          <w:lang w:val="en-US"/>
        </w:rPr>
        <w:t>, Cr concentration was significantly elevated in all tissues, however it was lower in the lungs. In relation to the oxidative stress parameters, there was</w:t>
      </w:r>
      <w:r w:rsidR="00637A3A">
        <w:rPr>
          <w:rFonts w:ascii="Times New Roman" w:hAnsi="Times New Roman" w:cs="Times New Roman"/>
          <w:lang w:val="en-US"/>
        </w:rPr>
        <w:t xml:space="preserve"> </w:t>
      </w:r>
      <w:bookmarkEnd w:id="3"/>
      <w:r w:rsidRPr="00555FED">
        <w:rPr>
          <w:rFonts w:ascii="Times New Roman" w:hAnsi="Times New Roman" w:cs="Times New Roman"/>
          <w:lang w:val="en-US"/>
        </w:rPr>
        <w:t xml:space="preserve">a significant increase </w:t>
      </w:r>
      <w:r>
        <w:rPr>
          <w:rFonts w:ascii="Times New Roman" w:hAnsi="Times New Roman" w:cs="Times New Roman"/>
          <w:lang w:val="en-US"/>
        </w:rPr>
        <w:t>in DCFH levels</w:t>
      </w:r>
      <w:r w:rsidRPr="00555FED">
        <w:rPr>
          <w:rFonts w:ascii="Times New Roman" w:hAnsi="Times New Roman" w:cs="Times New Roman"/>
          <w:lang w:val="en-US"/>
        </w:rPr>
        <w:t xml:space="preserve"> in the kidneys and carbonyls in liver and kidneys. </w:t>
      </w:r>
      <w:r>
        <w:rPr>
          <w:rFonts w:ascii="Times New Roman" w:hAnsi="Times New Roman" w:cs="Times New Roman"/>
          <w:lang w:val="en-US"/>
        </w:rPr>
        <w:t>Regarding t</w:t>
      </w:r>
      <w:r w:rsidRPr="00555FED">
        <w:rPr>
          <w:rFonts w:ascii="Times New Roman" w:hAnsi="Times New Roman" w:cs="Times New Roman"/>
          <w:lang w:val="en-US"/>
        </w:rPr>
        <w:t xml:space="preserve">he antioxidant enzymes, SOD was decreased in all organs and </w:t>
      </w:r>
      <w:proofErr w:type="spellStart"/>
      <w:r w:rsidRPr="00555FED">
        <w:rPr>
          <w:rFonts w:ascii="Times New Roman" w:hAnsi="Times New Roman" w:cs="Times New Roman"/>
          <w:lang w:val="en-US"/>
        </w:rPr>
        <w:t>GPx</w:t>
      </w:r>
      <w:proofErr w:type="spellEnd"/>
      <w:r w:rsidRPr="00555FED">
        <w:rPr>
          <w:rFonts w:ascii="Times New Roman" w:hAnsi="Times New Roman" w:cs="Times New Roman"/>
          <w:lang w:val="en-US"/>
        </w:rPr>
        <w:t xml:space="preserve"> was diminished in the kidneys. These data indicated that Cr </w:t>
      </w:r>
      <w:r w:rsidR="00CC743B">
        <w:rPr>
          <w:rFonts w:ascii="Times New Roman" w:hAnsi="Times New Roman" w:cs="Times New Roman"/>
          <w:lang w:val="en-US"/>
        </w:rPr>
        <w:t>(</w:t>
      </w:r>
      <w:r w:rsidRPr="00555FED">
        <w:rPr>
          <w:rFonts w:ascii="Times New Roman" w:hAnsi="Times New Roman" w:cs="Times New Roman"/>
          <w:lang w:val="en-US"/>
        </w:rPr>
        <w:t>VI</w:t>
      </w:r>
      <w:r w:rsidR="00CC743B">
        <w:rPr>
          <w:rFonts w:ascii="Times New Roman" w:hAnsi="Times New Roman" w:cs="Times New Roman"/>
          <w:lang w:val="en-US"/>
        </w:rPr>
        <w:t>)</w:t>
      </w:r>
      <w:r w:rsidRPr="00555FED">
        <w:rPr>
          <w:rFonts w:ascii="Times New Roman" w:hAnsi="Times New Roman" w:cs="Times New Roman"/>
          <w:lang w:val="en-US"/>
        </w:rPr>
        <w:t xml:space="preserve"> could induce oxidative stress in the kidneys and liver due to an imbalance between oxidative </w:t>
      </w:r>
      <w:r>
        <w:rPr>
          <w:rFonts w:ascii="Times New Roman" w:hAnsi="Times New Roman" w:cs="Times New Roman"/>
          <w:lang w:val="en-US"/>
        </w:rPr>
        <w:t>and</w:t>
      </w:r>
      <w:r w:rsidRPr="00555FED">
        <w:rPr>
          <w:rFonts w:ascii="Times New Roman" w:hAnsi="Times New Roman" w:cs="Times New Roman"/>
          <w:lang w:val="en-US"/>
        </w:rPr>
        <w:t xml:space="preserve"> antioxidant </w:t>
      </w:r>
      <w:r>
        <w:rPr>
          <w:rFonts w:ascii="Times New Roman" w:hAnsi="Times New Roman" w:cs="Times New Roman"/>
          <w:lang w:val="en-US"/>
        </w:rPr>
        <w:t>parameters</w:t>
      </w:r>
      <w:r w:rsidRPr="00555FED">
        <w:rPr>
          <w:rFonts w:ascii="Times New Roman" w:hAnsi="Times New Roman" w:cs="Times New Roman"/>
          <w:lang w:val="en-US"/>
        </w:rPr>
        <w:t xml:space="preserve">. </w:t>
      </w:r>
      <w:r w:rsidR="00AB3AF3">
        <w:rPr>
          <w:rFonts w:ascii="Times New Roman" w:hAnsi="Times New Roman" w:cs="Times New Roman"/>
          <w:color w:val="FF0000"/>
          <w:lang w:val="en-US"/>
        </w:rPr>
        <w:t>The lungs were little affected, possibly by the lowest chromium accumulation.</w:t>
      </w:r>
    </w:p>
    <w:p w:rsidR="00331CFF" w:rsidRPr="00D80D20" w:rsidRDefault="00331CFF" w:rsidP="00331CFF">
      <w:pPr>
        <w:spacing w:line="360" w:lineRule="auto"/>
        <w:ind w:firstLineChars="0"/>
        <w:rPr>
          <w:rFonts w:ascii="Times New Roman" w:hAnsi="Times New Roman" w:cs="Times New Roman"/>
          <w:sz w:val="24"/>
          <w:szCs w:val="24"/>
          <w:lang w:val="en-US"/>
        </w:rPr>
      </w:pPr>
      <w:r w:rsidRPr="00D80D20">
        <w:rPr>
          <w:rFonts w:ascii="Times New Roman" w:hAnsi="Times New Roman" w:cs="Times New Roman"/>
          <w:b/>
          <w:sz w:val="24"/>
          <w:szCs w:val="24"/>
          <w:lang w:val="en-US"/>
        </w:rPr>
        <w:t xml:space="preserve">Keywords: </w:t>
      </w:r>
      <w:r w:rsidRPr="00D80D20">
        <w:rPr>
          <w:rFonts w:ascii="Times New Roman" w:hAnsi="Times New Roman" w:cs="Times New Roman"/>
          <w:sz w:val="24"/>
          <w:szCs w:val="24"/>
          <w:lang w:val="en-US"/>
        </w:rPr>
        <w:t>Antioxidant enzymes</w:t>
      </w:r>
      <w:r w:rsidR="0094769F">
        <w:rPr>
          <w:rFonts w:ascii="Times New Roman" w:hAnsi="Times New Roman" w:cs="Times New Roman"/>
          <w:sz w:val="24"/>
          <w:szCs w:val="24"/>
          <w:lang w:val="en-US"/>
        </w:rPr>
        <w:t>;</w:t>
      </w:r>
      <w:r w:rsidRPr="00D80D20">
        <w:rPr>
          <w:rFonts w:ascii="Times New Roman" w:hAnsi="Times New Roman" w:cs="Times New Roman"/>
          <w:sz w:val="24"/>
          <w:szCs w:val="24"/>
          <w:lang w:val="en-US"/>
        </w:rPr>
        <w:t xml:space="preserve"> </w:t>
      </w:r>
      <w:r w:rsidR="0094769F">
        <w:rPr>
          <w:rFonts w:ascii="Times New Roman" w:hAnsi="Times New Roman" w:cs="Times New Roman"/>
          <w:sz w:val="24"/>
          <w:szCs w:val="24"/>
          <w:lang w:val="en-US"/>
        </w:rPr>
        <w:t>e</w:t>
      </w:r>
      <w:r w:rsidRPr="00D80D20">
        <w:rPr>
          <w:rFonts w:ascii="Times New Roman" w:hAnsi="Times New Roman" w:cs="Times New Roman"/>
          <w:sz w:val="24"/>
          <w:szCs w:val="24"/>
          <w:lang w:val="en-US"/>
        </w:rPr>
        <w:t>nvironmental contamination</w:t>
      </w:r>
      <w:r w:rsidR="0094769F">
        <w:rPr>
          <w:rFonts w:ascii="Times New Roman" w:hAnsi="Times New Roman" w:cs="Times New Roman"/>
          <w:sz w:val="24"/>
          <w:szCs w:val="24"/>
          <w:lang w:val="en-US"/>
        </w:rPr>
        <w:t>;</w:t>
      </w:r>
      <w:r w:rsidRPr="00D80D20">
        <w:rPr>
          <w:rFonts w:ascii="Times New Roman" w:hAnsi="Times New Roman" w:cs="Times New Roman"/>
          <w:sz w:val="24"/>
          <w:szCs w:val="24"/>
          <w:lang w:val="en-US"/>
        </w:rPr>
        <w:t xml:space="preserve"> </w:t>
      </w:r>
      <w:r w:rsidR="0094769F">
        <w:rPr>
          <w:rFonts w:ascii="Times New Roman" w:hAnsi="Times New Roman" w:cs="Times New Roman"/>
          <w:sz w:val="24"/>
          <w:szCs w:val="24"/>
          <w:lang w:val="en-US"/>
        </w:rPr>
        <w:t>h</w:t>
      </w:r>
      <w:r w:rsidRPr="00D80D20">
        <w:rPr>
          <w:rFonts w:ascii="Times New Roman" w:hAnsi="Times New Roman" w:cs="Times New Roman"/>
          <w:sz w:val="24"/>
          <w:szCs w:val="24"/>
          <w:lang w:val="en-US"/>
        </w:rPr>
        <w:t>exavalent chromium</w:t>
      </w:r>
      <w:r w:rsidR="0094769F">
        <w:rPr>
          <w:rFonts w:ascii="Times New Roman" w:hAnsi="Times New Roman" w:cs="Times New Roman"/>
          <w:sz w:val="24"/>
          <w:szCs w:val="24"/>
          <w:lang w:val="en-US"/>
        </w:rPr>
        <w:t>;</w:t>
      </w:r>
      <w:r w:rsidRPr="00D80D20">
        <w:rPr>
          <w:rFonts w:ascii="Times New Roman" w:hAnsi="Times New Roman" w:cs="Times New Roman"/>
          <w:sz w:val="24"/>
          <w:szCs w:val="24"/>
          <w:lang w:val="en-US"/>
        </w:rPr>
        <w:t xml:space="preserve"> </w:t>
      </w:r>
      <w:r w:rsidR="0094769F">
        <w:rPr>
          <w:rFonts w:ascii="Times New Roman" w:hAnsi="Times New Roman" w:cs="Times New Roman"/>
          <w:sz w:val="24"/>
          <w:szCs w:val="24"/>
          <w:lang w:val="en-US"/>
        </w:rPr>
        <w:t>o</w:t>
      </w:r>
      <w:r w:rsidRPr="00D80D20">
        <w:rPr>
          <w:rFonts w:ascii="Times New Roman" w:hAnsi="Times New Roman" w:cs="Times New Roman"/>
          <w:sz w:val="24"/>
          <w:szCs w:val="24"/>
          <w:lang w:val="en-US"/>
        </w:rPr>
        <w:t xml:space="preserve">xidative stress. </w:t>
      </w:r>
    </w:p>
    <w:p w:rsidR="00550B07" w:rsidRPr="00D80D20" w:rsidRDefault="00550B07" w:rsidP="00331CFF">
      <w:pPr>
        <w:spacing w:line="360" w:lineRule="auto"/>
        <w:ind w:firstLineChars="0"/>
        <w:jc w:val="left"/>
        <w:rPr>
          <w:rFonts w:ascii="Times New Roman" w:hAnsi="Times New Roman" w:cs="Times New Roman"/>
          <w:b/>
          <w:sz w:val="24"/>
          <w:szCs w:val="24"/>
          <w:lang w:val="en-US"/>
        </w:rPr>
      </w:pPr>
    </w:p>
    <w:p w:rsidR="00331CFF" w:rsidRPr="00591FC7" w:rsidRDefault="00591FC7" w:rsidP="00E01F71">
      <w:pPr>
        <w:spacing w:line="360" w:lineRule="auto"/>
        <w:ind w:firstLineChars="0"/>
        <w:jc w:val="left"/>
        <w:rPr>
          <w:rFonts w:ascii="Times New Roman" w:hAnsi="Times New Roman" w:cs="Times New Roman"/>
          <w:b/>
          <w:sz w:val="24"/>
          <w:szCs w:val="24"/>
          <w:lang w:val="en-US"/>
        </w:rPr>
      </w:pPr>
      <w:r>
        <w:rPr>
          <w:rFonts w:ascii="Times New Roman" w:hAnsi="Times New Roman" w:cs="Times New Roman"/>
          <w:b/>
          <w:sz w:val="24"/>
          <w:szCs w:val="24"/>
          <w:lang w:val="en-US"/>
        </w:rPr>
        <w:t>I</w:t>
      </w:r>
      <w:r w:rsidRPr="00591FC7">
        <w:rPr>
          <w:rFonts w:ascii="Times New Roman" w:hAnsi="Times New Roman" w:cs="Times New Roman"/>
          <w:b/>
          <w:sz w:val="24"/>
          <w:szCs w:val="24"/>
          <w:lang w:val="en-US"/>
        </w:rPr>
        <w:t>NTRODUCTION</w:t>
      </w:r>
    </w:p>
    <w:p w:rsid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Chromium (Cr) is a hazardous metal, being the trivalent Cr [Cr (III)] and hexavalent Cr [Cr (VI)] are the most important and utilized in industries, such as electroplating, tannery, steel production, among others (</w:t>
      </w:r>
      <w:proofErr w:type="spellStart"/>
      <w:r w:rsidRPr="000114F0">
        <w:rPr>
          <w:rFonts w:ascii="Times New Roman" w:hAnsi="Times New Roman" w:cs="Times New Roman"/>
          <w:sz w:val="24"/>
          <w:szCs w:val="24"/>
          <w:lang w:val="en-US"/>
        </w:rPr>
        <w:t>Unceta</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2010) due to their stability in the environment (</w:t>
      </w:r>
      <w:proofErr w:type="spellStart"/>
      <w:r w:rsidRPr="000114F0">
        <w:rPr>
          <w:rFonts w:ascii="Times New Roman" w:hAnsi="Times New Roman" w:cs="Times New Roman"/>
          <w:sz w:val="24"/>
          <w:szCs w:val="24"/>
          <w:lang w:val="en-US"/>
        </w:rPr>
        <w:t>Lushchak</w:t>
      </w:r>
      <w:proofErr w:type="spellEnd"/>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2011). The usage of this metal in the industries entails in its occupational exposure on workers (Proctor et al., 2014), as well as living beings in the aquatic system after its consequent release (</w:t>
      </w:r>
      <w:proofErr w:type="spellStart"/>
      <w:r w:rsidRPr="000114F0">
        <w:rPr>
          <w:rFonts w:ascii="Times New Roman" w:hAnsi="Times New Roman" w:cs="Times New Roman"/>
          <w:sz w:val="24"/>
          <w:szCs w:val="24"/>
          <w:lang w:val="en-US"/>
        </w:rPr>
        <w:t>Palaniappan</w:t>
      </w:r>
      <w:proofErr w:type="spellEnd"/>
      <w:r w:rsidRPr="000114F0">
        <w:rPr>
          <w:rFonts w:ascii="Times New Roman" w:hAnsi="Times New Roman" w:cs="Times New Roman"/>
          <w:sz w:val="24"/>
          <w:szCs w:val="24"/>
          <w:lang w:val="en-US"/>
        </w:rPr>
        <w:t xml:space="preserve"> </w:t>
      </w:r>
      <w:r w:rsidR="00F371F2">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Karthikeyan</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2009).</w:t>
      </w:r>
    </w:p>
    <w:p w:rsidR="008C0467" w:rsidRPr="007117C4" w:rsidRDefault="008C0467" w:rsidP="00327132">
      <w:pPr>
        <w:spacing w:line="360" w:lineRule="auto"/>
        <w:ind w:firstLineChars="0" w:firstLine="709"/>
        <w:rPr>
          <w:rFonts w:ascii="Times New Roman" w:hAnsi="Times New Roman" w:cs="Times New Roman"/>
          <w:color w:val="FF0000"/>
          <w:sz w:val="24"/>
          <w:szCs w:val="24"/>
          <w:lang w:val="en-US"/>
        </w:rPr>
      </w:pPr>
      <w:r w:rsidRPr="007117C4">
        <w:rPr>
          <w:rFonts w:ascii="Times New Roman" w:hAnsi="Times New Roman" w:cs="Times New Roman"/>
          <w:color w:val="FF0000"/>
          <w:sz w:val="24"/>
          <w:szCs w:val="24"/>
          <w:lang w:val="en-US"/>
        </w:rPr>
        <w:t>A study performed in chrome plating workers demonstrated the results that occupational exposure can occur on workers. Significant elevated Cr concentrations in blood were found in exposed group (2.02 ± 0.20 µg/L) in relation to control group (1.73 ± 0.16 µg/L)</w:t>
      </w:r>
      <w:r w:rsidR="007117C4" w:rsidRPr="007117C4">
        <w:rPr>
          <w:rFonts w:ascii="Times New Roman" w:hAnsi="Times New Roman" w:cs="Times New Roman"/>
          <w:color w:val="FF0000"/>
          <w:sz w:val="24"/>
          <w:szCs w:val="24"/>
          <w:lang w:val="en-US"/>
        </w:rPr>
        <w:t xml:space="preserve"> (</w:t>
      </w:r>
      <w:r w:rsidR="00EF5F8B">
        <w:rPr>
          <w:rFonts w:ascii="Times New Roman" w:hAnsi="Times New Roman" w:cs="Times New Roman"/>
          <w:color w:val="FF0000"/>
          <w:sz w:val="24"/>
          <w:szCs w:val="24"/>
          <w:lang w:val="en-US"/>
        </w:rPr>
        <w:t>Lacerda</w:t>
      </w:r>
      <w:bookmarkStart w:id="4" w:name="_GoBack"/>
      <w:bookmarkEnd w:id="4"/>
      <w:r w:rsidR="007117C4" w:rsidRPr="007117C4">
        <w:rPr>
          <w:rFonts w:ascii="Times New Roman" w:hAnsi="Times New Roman" w:cs="Times New Roman"/>
          <w:color w:val="FF0000"/>
          <w:sz w:val="24"/>
          <w:szCs w:val="24"/>
          <w:lang w:val="en-US"/>
        </w:rPr>
        <w:t xml:space="preserve"> et al., 2018)</w:t>
      </w:r>
      <w:r w:rsidRPr="007117C4">
        <w:rPr>
          <w:rFonts w:ascii="Times New Roman" w:hAnsi="Times New Roman" w:cs="Times New Roman"/>
          <w:color w:val="FF0000"/>
          <w:sz w:val="24"/>
          <w:szCs w:val="24"/>
          <w:lang w:val="en-US"/>
        </w:rPr>
        <w:t>. This result reflects in how Cr can be spread in a working environment</w:t>
      </w:r>
      <w:r w:rsidR="007117C4" w:rsidRPr="007117C4">
        <w:rPr>
          <w:rFonts w:ascii="Times New Roman" w:hAnsi="Times New Roman" w:cs="Times New Roman"/>
          <w:color w:val="FF0000"/>
          <w:sz w:val="24"/>
          <w:szCs w:val="24"/>
          <w:lang w:val="en-US"/>
        </w:rPr>
        <w:t xml:space="preserve">. </w:t>
      </w:r>
    </w:p>
    <w:p w:rsid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Most of the tanning industries located in India discharge the wastewater into the environment without any previous treatment (Srinath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2002), in which concentrations of Cr (VI) were found between the range of 20 ppm (Srivastava et al. 2013) and 1500 ppm (Chandra </w:t>
      </w:r>
      <w:r w:rsidR="00F371F2">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w:t>
      </w:r>
      <w:proofErr w:type="spellStart"/>
      <w:r w:rsidRPr="000114F0">
        <w:rPr>
          <w:rFonts w:ascii="Times New Roman" w:hAnsi="Times New Roman" w:cs="Times New Roman"/>
          <w:sz w:val="24"/>
          <w:szCs w:val="24"/>
          <w:lang w:val="en-US"/>
        </w:rPr>
        <w:t>Kulshreshtha</w:t>
      </w:r>
      <w:proofErr w:type="spellEnd"/>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2004). However, independently of the Cr source, after a long period </w:t>
      </w:r>
      <w:r w:rsidRPr="000114F0">
        <w:rPr>
          <w:rFonts w:ascii="Times New Roman" w:hAnsi="Times New Roman" w:cs="Times New Roman"/>
          <w:sz w:val="24"/>
          <w:szCs w:val="24"/>
          <w:lang w:val="en-US"/>
        </w:rPr>
        <w:lastRenderedPageBreak/>
        <w:t>being exposed to it, Cr may accumulate in the tissue of aquatic organisms and consequently cause their suffering due to its toxic effects (</w:t>
      </w:r>
      <w:proofErr w:type="spellStart"/>
      <w:r w:rsidRPr="000114F0">
        <w:rPr>
          <w:rFonts w:ascii="Times New Roman" w:hAnsi="Times New Roman" w:cs="Times New Roman"/>
          <w:sz w:val="24"/>
          <w:szCs w:val="24"/>
          <w:lang w:val="en-US"/>
        </w:rPr>
        <w:t>Palaniappan</w:t>
      </w:r>
      <w:proofErr w:type="spellEnd"/>
      <w:r w:rsidRPr="000114F0">
        <w:rPr>
          <w:rFonts w:ascii="Times New Roman" w:hAnsi="Times New Roman" w:cs="Times New Roman"/>
          <w:sz w:val="24"/>
          <w:szCs w:val="24"/>
          <w:lang w:val="en-US"/>
        </w:rPr>
        <w:t xml:space="preserve"> </w:t>
      </w:r>
      <w:r w:rsidR="00F371F2">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Karthikeyan</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2009).</w:t>
      </w:r>
    </w:p>
    <w:p w:rsidR="00637A3A" w:rsidRPr="00911821" w:rsidRDefault="00637A3A" w:rsidP="00327132">
      <w:pPr>
        <w:spacing w:line="360" w:lineRule="auto"/>
        <w:ind w:firstLineChars="0" w:firstLine="709"/>
        <w:rPr>
          <w:rFonts w:ascii="Times New Roman" w:hAnsi="Times New Roman" w:cs="Times New Roman"/>
          <w:color w:val="FF0000"/>
          <w:sz w:val="24"/>
          <w:szCs w:val="24"/>
          <w:lang w:val="en-US"/>
        </w:rPr>
      </w:pPr>
      <w:bookmarkStart w:id="5" w:name="_Hlk530645037"/>
      <w:r w:rsidRPr="00911821">
        <w:rPr>
          <w:rFonts w:ascii="Times New Roman" w:hAnsi="Times New Roman" w:cs="Times New Roman"/>
          <w:color w:val="FF0000"/>
          <w:sz w:val="24"/>
          <w:szCs w:val="24"/>
          <w:lang w:val="en-US"/>
        </w:rPr>
        <w:t xml:space="preserve">In Brazil, </w:t>
      </w:r>
      <w:r w:rsidR="00FC2F99" w:rsidRPr="00911821">
        <w:rPr>
          <w:rFonts w:ascii="Times New Roman" w:hAnsi="Times New Roman" w:cs="Times New Roman"/>
          <w:color w:val="FF0000"/>
          <w:sz w:val="24"/>
          <w:szCs w:val="24"/>
          <w:lang w:val="en-US"/>
        </w:rPr>
        <w:t xml:space="preserve">Resolution nº 357/2005 of </w:t>
      </w:r>
      <w:r w:rsidRPr="00911821">
        <w:rPr>
          <w:rFonts w:ascii="Times New Roman" w:hAnsi="Times New Roman" w:cs="Times New Roman"/>
          <w:color w:val="FF0000"/>
          <w:sz w:val="24"/>
          <w:szCs w:val="24"/>
          <w:lang w:val="en-US"/>
        </w:rPr>
        <w:t xml:space="preserve">the Environment National Council (CONAMA) </w:t>
      </w:r>
      <w:r w:rsidR="00FC2F99" w:rsidRPr="00911821">
        <w:rPr>
          <w:rFonts w:ascii="Times New Roman" w:hAnsi="Times New Roman" w:cs="Times New Roman"/>
          <w:color w:val="FF0000"/>
          <w:sz w:val="24"/>
          <w:szCs w:val="24"/>
          <w:lang w:val="en-US"/>
        </w:rPr>
        <w:t>establishes conditions about the water quality in aquatic systems, in which the maximum permissible limit of total Cr is 0.05 mg/L. Regarding the release of Cr</w:t>
      </w:r>
      <w:r w:rsidR="00911821" w:rsidRPr="00911821">
        <w:rPr>
          <w:rFonts w:ascii="Times New Roman" w:hAnsi="Times New Roman" w:cs="Times New Roman"/>
          <w:color w:val="FF0000"/>
          <w:sz w:val="24"/>
          <w:szCs w:val="24"/>
          <w:lang w:val="en-US"/>
        </w:rPr>
        <w:t xml:space="preserve"> </w:t>
      </w:r>
      <w:r w:rsidR="00FC2F99" w:rsidRPr="00911821">
        <w:rPr>
          <w:rFonts w:ascii="Times New Roman" w:hAnsi="Times New Roman" w:cs="Times New Roman"/>
          <w:color w:val="FF0000"/>
          <w:sz w:val="24"/>
          <w:szCs w:val="24"/>
          <w:lang w:val="en-US"/>
        </w:rPr>
        <w:t xml:space="preserve">(VI) in industrial effluents, the Resolution </w:t>
      </w:r>
      <w:r w:rsidR="00911821" w:rsidRPr="00911821">
        <w:rPr>
          <w:rFonts w:ascii="Times New Roman" w:hAnsi="Times New Roman" w:cs="Times New Roman"/>
          <w:color w:val="FF0000"/>
          <w:sz w:val="24"/>
          <w:szCs w:val="24"/>
          <w:lang w:val="en-US"/>
        </w:rPr>
        <w:t xml:space="preserve">n° </w:t>
      </w:r>
      <w:r w:rsidR="00FC2F99" w:rsidRPr="00911821">
        <w:rPr>
          <w:rFonts w:ascii="Times New Roman" w:hAnsi="Times New Roman" w:cs="Times New Roman"/>
          <w:color w:val="FF0000"/>
          <w:sz w:val="24"/>
          <w:szCs w:val="24"/>
          <w:lang w:val="en-US"/>
        </w:rPr>
        <w:t>430/2011 of CONAMA allows the maximum concentration of 0.01 mg/L</w:t>
      </w:r>
      <w:r w:rsidR="00911821" w:rsidRPr="00911821">
        <w:rPr>
          <w:rFonts w:ascii="Times New Roman" w:hAnsi="Times New Roman" w:cs="Times New Roman"/>
          <w:color w:val="FF0000"/>
          <w:sz w:val="24"/>
          <w:szCs w:val="24"/>
          <w:lang w:val="en-US"/>
        </w:rPr>
        <w:t>.</w:t>
      </w:r>
    </w:p>
    <w:bookmarkEnd w:id="5"/>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Cr (VI) is structurally similar to sulfate in which allows its entrance to the cell through sulfate channels (</w:t>
      </w:r>
      <w:proofErr w:type="spellStart"/>
      <w:r w:rsidRPr="000114F0">
        <w:rPr>
          <w:rFonts w:ascii="Times New Roman" w:hAnsi="Times New Roman" w:cs="Times New Roman"/>
          <w:sz w:val="24"/>
          <w:szCs w:val="24"/>
          <w:lang w:val="en-US"/>
        </w:rPr>
        <w:t>Zhitkovich</w:t>
      </w:r>
      <w:proofErr w:type="spellEnd"/>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2005) and once Cr (VI) is inside the cell it is promptly reduced to Cr (III), which causes the generation of reactive oxygen species (ROS) (O’Brien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2003). This reduction results in a massive generation of ROS and consequently, it is one of the most important damages induced by Cr (VI) exposure (</w:t>
      </w:r>
      <w:proofErr w:type="spellStart"/>
      <w:r w:rsidRPr="000114F0">
        <w:rPr>
          <w:rFonts w:ascii="Times New Roman" w:hAnsi="Times New Roman" w:cs="Times New Roman"/>
          <w:sz w:val="24"/>
          <w:szCs w:val="24"/>
          <w:lang w:val="en-US"/>
        </w:rPr>
        <w:t>Patlolla</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2008).</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Concentrations of Cr (VI) in the environment is recurrent and ranges from small to large concentrations, values of up to 1500 mg/L (Chandra </w:t>
      </w:r>
      <w:r w:rsidR="00F371F2">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w:t>
      </w:r>
      <w:proofErr w:type="spellStart"/>
      <w:r w:rsidRPr="000114F0">
        <w:rPr>
          <w:rFonts w:ascii="Times New Roman" w:hAnsi="Times New Roman" w:cs="Times New Roman"/>
          <w:sz w:val="24"/>
          <w:szCs w:val="24"/>
          <w:lang w:val="en-US"/>
        </w:rPr>
        <w:t>Kulshreshtha</w:t>
      </w:r>
      <w:proofErr w:type="spellEnd"/>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2004) was found in India. The disposal of Cr from industries is responsible for the enlargement of this concentration (</w:t>
      </w:r>
      <w:proofErr w:type="spellStart"/>
      <w:r w:rsidRPr="000114F0">
        <w:rPr>
          <w:rFonts w:ascii="Times New Roman" w:hAnsi="Times New Roman" w:cs="Times New Roman"/>
          <w:sz w:val="24"/>
          <w:szCs w:val="24"/>
          <w:lang w:val="en-US"/>
        </w:rPr>
        <w:t>Zhitkovich</w:t>
      </w:r>
      <w:proofErr w:type="spellEnd"/>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2011), increasing the exposure of humans and organisms that depend upon the aquatic environment to survive. Therefore, the aim of the present study was to analyze the potential that Cr (VI) had in inducing oxidative stress as well as the capability of its accumulation in different tissues, through the exposure of Cr (VI) in water using Wistar rats as an animal model.</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591FC7" w:rsidP="00E01F71">
      <w:pPr>
        <w:spacing w:line="360" w:lineRule="auto"/>
        <w:ind w:firstLineChars="0"/>
        <w:jc w:val="left"/>
        <w:rPr>
          <w:rFonts w:ascii="Times New Roman" w:hAnsi="Times New Roman" w:cs="Times New Roman"/>
          <w:b/>
          <w:sz w:val="24"/>
          <w:szCs w:val="24"/>
          <w:lang w:val="en-US"/>
        </w:rPr>
      </w:pPr>
      <w:bookmarkStart w:id="6" w:name="_Hlk519262141"/>
      <w:r w:rsidRPr="00591FC7">
        <w:rPr>
          <w:rFonts w:ascii="Times New Roman" w:hAnsi="Times New Roman" w:cs="Times New Roman"/>
          <w:b/>
          <w:sz w:val="24"/>
          <w:szCs w:val="24"/>
          <w:lang w:val="en-US"/>
        </w:rPr>
        <w:t xml:space="preserve">INSTRUMENTS AND EXPERIMENTS </w:t>
      </w:r>
    </w:p>
    <w:p w:rsidR="00331CFF" w:rsidRPr="00591FC7" w:rsidRDefault="00331CFF" w:rsidP="00327132">
      <w:pPr>
        <w:spacing w:line="360" w:lineRule="auto"/>
        <w:ind w:firstLineChars="0" w:firstLine="709"/>
        <w:jc w:val="left"/>
        <w:rPr>
          <w:rFonts w:ascii="Times New Roman" w:hAnsi="Times New Roman" w:cs="Times New Roman"/>
          <w:b/>
          <w:sz w:val="24"/>
          <w:szCs w:val="24"/>
          <w:lang w:val="en-US"/>
        </w:rPr>
      </w:pPr>
      <w:r w:rsidRPr="00591FC7">
        <w:rPr>
          <w:rFonts w:ascii="Times New Roman" w:hAnsi="Times New Roman" w:cs="Times New Roman"/>
          <w:b/>
          <w:sz w:val="24"/>
          <w:szCs w:val="24"/>
          <w:lang w:val="en-US"/>
        </w:rPr>
        <w:t>Experimental Animals and Treatment</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Twenty-six healthy adult male Wistar rats (4-6 weeks of age) were used in this study. They were obtained from the animal house of University Feevale rats breeding laboratory. The animals were maintained in standard laboratory conditions (12h light/dark cycle, temperature 22±2 ºC) with free access to 20% (w/w) protein commercial chow (SUPRA, Porto Alegre, RS, Brazil) and water </w:t>
      </w:r>
      <w:r w:rsidRPr="000114F0">
        <w:rPr>
          <w:rFonts w:ascii="Times New Roman" w:hAnsi="Times New Roman" w:cs="Times New Roman"/>
          <w:i/>
          <w:sz w:val="24"/>
          <w:szCs w:val="24"/>
          <w:lang w:val="en-US"/>
        </w:rPr>
        <w:t xml:space="preserve">ad libitum. </w:t>
      </w:r>
      <w:bookmarkStart w:id="7" w:name="_Hlk530646748"/>
      <w:r w:rsidR="00D51DB8" w:rsidRPr="00D51DB8">
        <w:rPr>
          <w:rFonts w:ascii="Times New Roman" w:hAnsi="Times New Roman" w:cs="Times New Roman"/>
          <w:color w:val="FF0000"/>
          <w:sz w:val="24"/>
          <w:szCs w:val="24"/>
          <w:lang w:val="en-US"/>
        </w:rPr>
        <w:t xml:space="preserve">This exposure route was chosen to be more realistic to environmental exposure. </w:t>
      </w:r>
      <w:bookmarkEnd w:id="7"/>
      <w:r w:rsidRPr="000114F0">
        <w:rPr>
          <w:rFonts w:ascii="Times New Roman" w:hAnsi="Times New Roman" w:cs="Times New Roman"/>
          <w:sz w:val="24"/>
          <w:szCs w:val="24"/>
          <w:lang w:val="en-US"/>
        </w:rPr>
        <w:t>They were randomly separated into three groups (4-5 rats per cage) of nine (Group I and II) and 8 animals (Group III).</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Potassium dichromate (K</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Cr</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7</w:t>
      </w:r>
      <w:r w:rsidRPr="000114F0">
        <w:rPr>
          <w:rFonts w:ascii="Times New Roman" w:hAnsi="Times New Roman" w:cs="Times New Roman"/>
          <w:sz w:val="24"/>
          <w:szCs w:val="24"/>
          <w:lang w:val="en-US"/>
        </w:rPr>
        <w:t>) was diluted in distilled water and provided to the animals for 30 days: Group I (control group) – 9 rats exposed to potable water; Group II – 9 rats exposed to 25 ppm (25 mg/L) of K</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Cr</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7</w:t>
      </w:r>
      <w:r w:rsidRPr="000114F0">
        <w:rPr>
          <w:rFonts w:ascii="Times New Roman" w:hAnsi="Times New Roman" w:cs="Times New Roman"/>
          <w:sz w:val="24"/>
          <w:szCs w:val="24"/>
          <w:lang w:val="en-US"/>
        </w:rPr>
        <w:t xml:space="preserve"> in the water (Srivastava et al., 2013); Group III – 8 rats exposed to 50 ppm (50 mg/L) of K</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Cr</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 xml:space="preserve">7 </w:t>
      </w:r>
      <w:r w:rsidRPr="000114F0">
        <w:rPr>
          <w:rFonts w:ascii="Times New Roman" w:hAnsi="Times New Roman" w:cs="Times New Roman"/>
          <w:sz w:val="24"/>
          <w:szCs w:val="24"/>
          <w:lang w:val="en-US"/>
        </w:rPr>
        <w:t>in the water (not described in the literature).</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lastRenderedPageBreak/>
        <w:t xml:space="preserve">All the cages had regulated changes of water and the intake was measured three times a week, the animals were weighted twice a week. After 30 days of chronic exposure to Cr VI, the animals </w:t>
      </w:r>
      <w:bookmarkStart w:id="8" w:name="_Hlk530645112"/>
      <w:r w:rsidRPr="00911821">
        <w:rPr>
          <w:rFonts w:ascii="Times New Roman" w:hAnsi="Times New Roman" w:cs="Times New Roman"/>
          <w:color w:val="FF0000"/>
          <w:sz w:val="24"/>
          <w:szCs w:val="24"/>
          <w:lang w:val="en-US"/>
        </w:rPr>
        <w:t xml:space="preserve">were </w:t>
      </w:r>
      <w:r w:rsidR="00911821" w:rsidRPr="00911821">
        <w:rPr>
          <w:rFonts w:ascii="Times New Roman" w:hAnsi="Times New Roman" w:cs="Times New Roman"/>
          <w:color w:val="FF0000"/>
          <w:sz w:val="24"/>
          <w:szCs w:val="24"/>
          <w:lang w:val="en-US"/>
        </w:rPr>
        <w:t xml:space="preserve">euthanized by </w:t>
      </w:r>
      <w:bookmarkEnd w:id="8"/>
      <w:r w:rsidR="00762244">
        <w:rPr>
          <w:rFonts w:ascii="Times New Roman" w:hAnsi="Times New Roman" w:cs="Times New Roman"/>
          <w:color w:val="FF0000"/>
          <w:sz w:val="24"/>
          <w:szCs w:val="24"/>
          <w:lang w:val="en-US"/>
        </w:rPr>
        <w:t>decapitation</w:t>
      </w:r>
      <w:r w:rsidRPr="000114F0">
        <w:rPr>
          <w:rFonts w:ascii="Times New Roman" w:hAnsi="Times New Roman" w:cs="Times New Roman"/>
          <w:sz w:val="24"/>
          <w:szCs w:val="24"/>
          <w:lang w:val="en-US"/>
        </w:rPr>
        <w:t xml:space="preserve">, after a fasting of 6 hours. After this procedure, the blood was collected, and the tissues (liver, kidneys, and lungs) were immediately removed and kept under -70ºC. </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sz w:val="24"/>
          <w:szCs w:val="24"/>
          <w:lang w:val="en-US"/>
        </w:rPr>
      </w:pPr>
      <w:r w:rsidRPr="00591FC7">
        <w:rPr>
          <w:rFonts w:ascii="Times New Roman" w:hAnsi="Times New Roman" w:cs="Times New Roman"/>
          <w:b/>
          <w:sz w:val="24"/>
          <w:szCs w:val="24"/>
          <w:lang w:val="en-US"/>
        </w:rPr>
        <w:t>Determination of Cr in blood and tissues</w:t>
      </w:r>
    </w:p>
    <w:p w:rsidR="00331CFF" w:rsidRPr="00D175ED" w:rsidRDefault="00F371F2" w:rsidP="00327132">
      <w:pPr>
        <w:spacing w:line="360" w:lineRule="auto"/>
        <w:ind w:firstLineChars="0" w:firstLine="709"/>
        <w:rPr>
          <w:rFonts w:ascii="Times New Roman" w:hAnsi="Times New Roman" w:cs="Times New Roman"/>
          <w:color w:val="FF0000"/>
          <w:sz w:val="24"/>
          <w:szCs w:val="24"/>
          <w:lang w:val="en-US"/>
        </w:rPr>
      </w:pPr>
      <w:r>
        <w:rPr>
          <w:rFonts w:ascii="Times New Roman" w:hAnsi="Times New Roman" w:cs="Times New Roman"/>
          <w:sz w:val="24"/>
          <w:szCs w:val="24"/>
          <w:lang w:val="en-US"/>
        </w:rPr>
        <w:t>D</w:t>
      </w:r>
      <w:r w:rsidR="00331CFF" w:rsidRPr="00D80D20">
        <w:rPr>
          <w:rFonts w:ascii="Times New Roman" w:hAnsi="Times New Roman" w:cs="Times New Roman"/>
          <w:sz w:val="24"/>
          <w:szCs w:val="24"/>
          <w:lang w:val="en-US"/>
        </w:rPr>
        <w:t xml:space="preserve">etermination of Cr was accomplished </w:t>
      </w:r>
      <w:r w:rsidR="00861C76" w:rsidRPr="00861C76">
        <w:rPr>
          <w:rFonts w:ascii="Times New Roman" w:hAnsi="Times New Roman" w:cs="Times New Roman"/>
          <w:color w:val="FF0000"/>
          <w:sz w:val="24"/>
          <w:szCs w:val="24"/>
          <w:lang w:val="en-US"/>
        </w:rPr>
        <w:t>using a graphite furnace</w:t>
      </w:r>
      <w:r w:rsidR="00331CFF" w:rsidRPr="00861C76">
        <w:rPr>
          <w:rFonts w:ascii="Times New Roman" w:hAnsi="Times New Roman" w:cs="Times New Roman"/>
          <w:color w:val="FF0000"/>
          <w:sz w:val="24"/>
          <w:szCs w:val="24"/>
          <w:lang w:val="en-US"/>
        </w:rPr>
        <w:t xml:space="preserve"> </w:t>
      </w:r>
      <w:r w:rsidR="00331CFF" w:rsidRPr="00D80D20">
        <w:rPr>
          <w:rFonts w:ascii="Times New Roman" w:hAnsi="Times New Roman" w:cs="Times New Roman"/>
          <w:sz w:val="24"/>
          <w:szCs w:val="24"/>
          <w:lang w:val="en-US"/>
        </w:rPr>
        <w:t>atomic absorption spectrophotometer (</w:t>
      </w:r>
      <w:proofErr w:type="spellStart"/>
      <w:r w:rsidR="00331CFF" w:rsidRPr="00D80D20">
        <w:rPr>
          <w:rFonts w:ascii="Times New Roman" w:hAnsi="Times New Roman" w:cs="Times New Roman"/>
          <w:sz w:val="24"/>
          <w:szCs w:val="24"/>
          <w:lang w:val="en-US"/>
        </w:rPr>
        <w:t>Bosnak</w:t>
      </w:r>
      <w:proofErr w:type="spellEnd"/>
      <w:r w:rsidR="00331CFF" w:rsidRPr="00D80D20">
        <w:rPr>
          <w:rFonts w:ascii="Times New Roman" w:hAnsi="Times New Roman" w:cs="Times New Roman"/>
          <w:sz w:val="24"/>
          <w:szCs w:val="24"/>
          <w:lang w:val="en-US"/>
        </w:rPr>
        <w:t xml:space="preserve"> et al.</w:t>
      </w:r>
      <w:r>
        <w:rPr>
          <w:rFonts w:ascii="Times New Roman" w:hAnsi="Times New Roman" w:cs="Times New Roman"/>
          <w:sz w:val="24"/>
          <w:szCs w:val="24"/>
          <w:lang w:val="en-US"/>
        </w:rPr>
        <w:t>,</w:t>
      </w:r>
      <w:r w:rsidR="00331CFF" w:rsidRPr="00D80D20">
        <w:rPr>
          <w:rFonts w:ascii="Times New Roman" w:hAnsi="Times New Roman" w:cs="Times New Roman"/>
          <w:sz w:val="24"/>
          <w:szCs w:val="24"/>
          <w:lang w:val="en-US"/>
        </w:rPr>
        <w:t xml:space="preserve"> 1993)</w:t>
      </w:r>
      <w:r w:rsidR="000114F0">
        <w:rPr>
          <w:rFonts w:ascii="Times New Roman" w:hAnsi="Times New Roman" w:cs="Times New Roman"/>
          <w:sz w:val="24"/>
          <w:szCs w:val="24"/>
          <w:lang w:val="en-US"/>
        </w:rPr>
        <w:t>.</w:t>
      </w:r>
      <w:r w:rsidR="001E32CC">
        <w:rPr>
          <w:rFonts w:ascii="Times New Roman" w:hAnsi="Times New Roman" w:cs="Times New Roman"/>
          <w:sz w:val="24"/>
          <w:szCs w:val="24"/>
          <w:lang w:val="en-US"/>
        </w:rPr>
        <w:t xml:space="preserve"> </w:t>
      </w:r>
      <w:r w:rsidR="00D175ED">
        <w:rPr>
          <w:rFonts w:ascii="Times New Roman" w:hAnsi="Times New Roman" w:cs="Times New Roman"/>
          <w:sz w:val="24"/>
          <w:szCs w:val="24"/>
          <w:lang w:val="en-US"/>
        </w:rPr>
        <w:t xml:space="preserve">The </w:t>
      </w:r>
      <w:r w:rsidR="00D175ED">
        <w:rPr>
          <w:rFonts w:ascii="Times New Roman" w:hAnsi="Times New Roman" w:cs="Times New Roman"/>
          <w:color w:val="FF0000"/>
          <w:sz w:val="24"/>
          <w:szCs w:val="24"/>
          <w:lang w:val="en-US"/>
        </w:rPr>
        <w:t>Cr concentration was determined according to Shinn and collaborators (2009) with modifications. It was weighted 0.25 g of each sample and immersed in 10% NH</w:t>
      </w:r>
      <w:r w:rsidR="00D175ED" w:rsidRPr="00D175ED">
        <w:rPr>
          <w:rFonts w:ascii="Times New Roman" w:hAnsi="Times New Roman" w:cs="Times New Roman"/>
          <w:color w:val="FF0000"/>
          <w:sz w:val="24"/>
          <w:szCs w:val="24"/>
          <w:vertAlign w:val="subscript"/>
          <w:lang w:val="en-US"/>
        </w:rPr>
        <w:t>4</w:t>
      </w:r>
      <w:r w:rsidR="00D175ED">
        <w:rPr>
          <w:rFonts w:ascii="Times New Roman" w:hAnsi="Times New Roman" w:cs="Times New Roman"/>
          <w:color w:val="FF0000"/>
          <w:sz w:val="24"/>
          <w:szCs w:val="24"/>
          <w:lang w:val="en-US"/>
        </w:rPr>
        <w:t>NO</w:t>
      </w:r>
      <w:r w:rsidR="00D175ED" w:rsidRPr="00D175ED">
        <w:rPr>
          <w:rFonts w:ascii="Times New Roman" w:hAnsi="Times New Roman" w:cs="Times New Roman"/>
          <w:color w:val="FF0000"/>
          <w:sz w:val="24"/>
          <w:szCs w:val="24"/>
          <w:vertAlign w:val="subscript"/>
          <w:lang w:val="en-US"/>
        </w:rPr>
        <w:t>3</w:t>
      </w:r>
      <w:r w:rsidR="00861C76">
        <w:rPr>
          <w:rFonts w:ascii="Times New Roman" w:hAnsi="Times New Roman" w:cs="Times New Roman"/>
          <w:color w:val="FF0000"/>
          <w:sz w:val="24"/>
          <w:szCs w:val="24"/>
          <w:vertAlign w:val="subscript"/>
          <w:lang w:val="en-US"/>
        </w:rPr>
        <w:t xml:space="preserve"> </w:t>
      </w:r>
      <w:r w:rsidR="00861C76">
        <w:rPr>
          <w:rFonts w:ascii="Times New Roman" w:hAnsi="Times New Roman" w:cs="Times New Roman"/>
          <w:color w:val="FF0000"/>
          <w:sz w:val="24"/>
          <w:szCs w:val="24"/>
          <w:lang w:val="en-US"/>
        </w:rPr>
        <w:t>using a ratio of 2 mL/g</w:t>
      </w:r>
      <w:r w:rsidR="00D175ED">
        <w:rPr>
          <w:rFonts w:ascii="Times New Roman" w:hAnsi="Times New Roman" w:cs="Times New Roman"/>
          <w:color w:val="FF0000"/>
          <w:sz w:val="24"/>
          <w:szCs w:val="24"/>
          <w:lang w:val="en-US"/>
        </w:rPr>
        <w:t>. The samples were than dried at 110 ºC until no weight loss occurred and then the water content was determined and calcined (500 ºC) for 2</w:t>
      </w:r>
      <w:r w:rsidR="00861C76">
        <w:rPr>
          <w:rFonts w:ascii="Times New Roman" w:hAnsi="Times New Roman" w:cs="Times New Roman"/>
          <w:color w:val="FF0000"/>
          <w:sz w:val="24"/>
          <w:szCs w:val="24"/>
          <w:lang w:val="en-US"/>
        </w:rPr>
        <w:t xml:space="preserve"> </w:t>
      </w:r>
      <w:r w:rsidR="00D175ED">
        <w:rPr>
          <w:rFonts w:ascii="Times New Roman" w:hAnsi="Times New Roman" w:cs="Times New Roman"/>
          <w:color w:val="FF0000"/>
          <w:sz w:val="24"/>
          <w:szCs w:val="24"/>
          <w:lang w:val="en-US"/>
        </w:rPr>
        <w:t>h. the ashes formed were mixed with 1-2 mL of 65% HNO</w:t>
      </w:r>
      <w:r w:rsidR="00D175ED" w:rsidRPr="00D175ED">
        <w:rPr>
          <w:rFonts w:ascii="Times New Roman" w:hAnsi="Times New Roman" w:cs="Times New Roman"/>
          <w:color w:val="FF0000"/>
          <w:sz w:val="24"/>
          <w:szCs w:val="24"/>
          <w:vertAlign w:val="subscript"/>
          <w:lang w:val="en-US"/>
        </w:rPr>
        <w:t>3</w:t>
      </w:r>
      <w:r w:rsidR="00861C76">
        <w:rPr>
          <w:rFonts w:ascii="Times New Roman" w:hAnsi="Times New Roman" w:cs="Times New Roman"/>
          <w:color w:val="FF0000"/>
          <w:sz w:val="24"/>
          <w:szCs w:val="24"/>
          <w:lang w:val="en-US"/>
        </w:rPr>
        <w:t xml:space="preserve"> using a ratio of 2 mL/g and dried at 500 °C for 2 h. The tissues were then treated with 10 mL of 0.1% Triton and 1% HNO</w:t>
      </w:r>
      <w:r w:rsidR="00861C76" w:rsidRPr="00861C76">
        <w:rPr>
          <w:rFonts w:ascii="Times New Roman" w:hAnsi="Times New Roman" w:cs="Times New Roman"/>
          <w:color w:val="FF0000"/>
          <w:sz w:val="24"/>
          <w:szCs w:val="24"/>
          <w:vertAlign w:val="subscript"/>
          <w:lang w:val="en-US"/>
        </w:rPr>
        <w:t>3</w:t>
      </w:r>
      <w:r w:rsidR="00861C76">
        <w:rPr>
          <w:rFonts w:ascii="Times New Roman" w:hAnsi="Times New Roman" w:cs="Times New Roman"/>
          <w:color w:val="FF0000"/>
          <w:sz w:val="24"/>
          <w:szCs w:val="24"/>
          <w:lang w:val="en-US"/>
        </w:rPr>
        <w:t xml:space="preserve">.  </w:t>
      </w:r>
    </w:p>
    <w:p w:rsidR="00D45B91" w:rsidRPr="00D80D20" w:rsidRDefault="00D45B91"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sz w:val="24"/>
          <w:szCs w:val="24"/>
          <w:lang w:val="en-US"/>
        </w:rPr>
      </w:pPr>
      <w:r w:rsidRPr="00591FC7">
        <w:rPr>
          <w:rFonts w:ascii="Times New Roman" w:hAnsi="Times New Roman" w:cs="Times New Roman"/>
          <w:b/>
          <w:sz w:val="24"/>
          <w:szCs w:val="24"/>
          <w:lang w:val="en-US"/>
        </w:rPr>
        <w:t>Tissue preparation</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For the determination of the oxidative stress </w:t>
      </w:r>
      <w:bookmarkStart w:id="9" w:name="_Hlk530646648"/>
      <w:r w:rsidRPr="00D80D20">
        <w:rPr>
          <w:rFonts w:ascii="Times New Roman" w:hAnsi="Times New Roman" w:cs="Times New Roman"/>
          <w:sz w:val="24"/>
          <w:szCs w:val="24"/>
          <w:lang w:val="en-US"/>
        </w:rPr>
        <w:t xml:space="preserve">parameters, </w:t>
      </w:r>
      <w:r w:rsidR="00D51DB8" w:rsidRPr="00D51DB8">
        <w:rPr>
          <w:rFonts w:ascii="Times New Roman" w:hAnsi="Times New Roman" w:cs="Times New Roman"/>
          <w:color w:val="FF0000"/>
          <w:sz w:val="24"/>
          <w:szCs w:val="24"/>
          <w:lang w:val="en-US"/>
        </w:rPr>
        <w:t xml:space="preserve">the tissues analyzed were liver, kidneys and lung. They </w:t>
      </w:r>
      <w:r w:rsidRPr="00D51DB8">
        <w:rPr>
          <w:rFonts w:ascii="Times New Roman" w:hAnsi="Times New Roman" w:cs="Times New Roman"/>
          <w:color w:val="FF0000"/>
          <w:sz w:val="24"/>
          <w:szCs w:val="24"/>
          <w:lang w:val="en-US"/>
        </w:rPr>
        <w:t xml:space="preserve">were </w:t>
      </w:r>
      <w:r w:rsidRPr="00D80D20">
        <w:rPr>
          <w:rFonts w:ascii="Times New Roman" w:hAnsi="Times New Roman" w:cs="Times New Roman"/>
          <w:sz w:val="24"/>
          <w:szCs w:val="24"/>
          <w:lang w:val="en-US"/>
        </w:rPr>
        <w:t xml:space="preserve">separated </w:t>
      </w:r>
      <w:bookmarkEnd w:id="9"/>
      <w:r w:rsidRPr="00D80D20">
        <w:rPr>
          <w:rFonts w:ascii="Times New Roman" w:hAnsi="Times New Roman" w:cs="Times New Roman"/>
          <w:sz w:val="24"/>
          <w:szCs w:val="24"/>
          <w:lang w:val="en-US"/>
        </w:rPr>
        <w:t>and then homogenized using a Potter-</w:t>
      </w:r>
      <w:proofErr w:type="spellStart"/>
      <w:r w:rsidRPr="00D80D20">
        <w:rPr>
          <w:rFonts w:ascii="Times New Roman" w:hAnsi="Times New Roman" w:cs="Times New Roman"/>
          <w:sz w:val="24"/>
          <w:szCs w:val="24"/>
          <w:lang w:val="en-US"/>
        </w:rPr>
        <w:t>Elvehjem</w:t>
      </w:r>
      <w:proofErr w:type="spellEnd"/>
      <w:r w:rsidRPr="00D80D20">
        <w:rPr>
          <w:rFonts w:ascii="Times New Roman" w:hAnsi="Times New Roman" w:cs="Times New Roman"/>
          <w:sz w:val="24"/>
          <w:szCs w:val="24"/>
          <w:lang w:val="en-US"/>
        </w:rPr>
        <w:t xml:space="preserve"> glass with (1:10 w/v) of 20 mM sodium phosphate (Na</w:t>
      </w:r>
      <w:r w:rsidRPr="00D80D20">
        <w:rPr>
          <w:rFonts w:ascii="Times New Roman" w:hAnsi="Times New Roman" w:cs="Times New Roman"/>
          <w:sz w:val="24"/>
          <w:szCs w:val="24"/>
          <w:vertAlign w:val="subscript"/>
          <w:lang w:val="en-US"/>
        </w:rPr>
        <w:t>3</w:t>
      </w:r>
      <w:r w:rsidRPr="00D80D20">
        <w:rPr>
          <w:rFonts w:ascii="Times New Roman" w:hAnsi="Times New Roman" w:cs="Times New Roman"/>
          <w:sz w:val="24"/>
          <w:szCs w:val="24"/>
          <w:lang w:val="en-US"/>
        </w:rPr>
        <w:t>PO</w:t>
      </w:r>
      <w:r w:rsidRPr="00D80D20">
        <w:rPr>
          <w:rFonts w:ascii="Times New Roman" w:hAnsi="Times New Roman" w:cs="Times New Roman"/>
          <w:sz w:val="24"/>
          <w:szCs w:val="24"/>
          <w:vertAlign w:val="subscript"/>
          <w:lang w:val="en-US"/>
        </w:rPr>
        <w:t>4</w:t>
      </w:r>
      <w:r w:rsidRPr="00D80D20">
        <w:rPr>
          <w:rFonts w:ascii="Times New Roman" w:hAnsi="Times New Roman" w:cs="Times New Roman"/>
          <w:sz w:val="24"/>
          <w:szCs w:val="24"/>
          <w:lang w:val="en-US"/>
        </w:rPr>
        <w:t>) and 140 mM potassium chloride (</w:t>
      </w:r>
      <w:proofErr w:type="spellStart"/>
      <w:r w:rsidRPr="00D80D20">
        <w:rPr>
          <w:rFonts w:ascii="Times New Roman" w:hAnsi="Times New Roman" w:cs="Times New Roman"/>
          <w:sz w:val="24"/>
          <w:szCs w:val="24"/>
          <w:lang w:val="en-US"/>
        </w:rPr>
        <w:t>KCl</w:t>
      </w:r>
      <w:proofErr w:type="spellEnd"/>
      <w:r w:rsidRPr="00D80D20">
        <w:rPr>
          <w:rFonts w:ascii="Times New Roman" w:hAnsi="Times New Roman" w:cs="Times New Roman"/>
          <w:sz w:val="24"/>
          <w:szCs w:val="24"/>
          <w:lang w:val="en-US"/>
        </w:rPr>
        <w:t xml:space="preserve">) buffer (pH 7.4), then the samples were centrifuged at 800 x </w:t>
      </w:r>
      <w:r w:rsidRPr="00D80D20">
        <w:rPr>
          <w:rFonts w:ascii="Times New Roman" w:hAnsi="Times New Roman" w:cs="Times New Roman"/>
          <w:i/>
          <w:sz w:val="24"/>
          <w:szCs w:val="24"/>
          <w:lang w:val="en-US"/>
        </w:rPr>
        <w:t>g</w:t>
      </w:r>
      <w:r w:rsidRPr="00D80D20">
        <w:rPr>
          <w:rFonts w:ascii="Times New Roman" w:hAnsi="Times New Roman" w:cs="Times New Roman"/>
          <w:sz w:val="24"/>
          <w:szCs w:val="24"/>
          <w:lang w:val="en-US"/>
        </w:rPr>
        <w:t xml:space="preserve"> for 10 minutes at 4 ºC (</w:t>
      </w:r>
      <w:r w:rsidRPr="00D80D20">
        <w:rPr>
          <w:rFonts w:ascii="Times New Roman" w:hAnsi="Times New Roman" w:cs="Times New Roman"/>
          <w:sz w:val="24"/>
          <w:szCs w:val="24"/>
          <w:shd w:val="clear" w:color="auto" w:fill="FFFFFF"/>
          <w:lang w:val="en-US"/>
        </w:rPr>
        <w:t xml:space="preserve">De </w:t>
      </w:r>
      <w:proofErr w:type="spellStart"/>
      <w:r w:rsidRPr="00D80D20">
        <w:rPr>
          <w:rFonts w:ascii="Times New Roman" w:hAnsi="Times New Roman" w:cs="Times New Roman"/>
          <w:sz w:val="24"/>
          <w:szCs w:val="24"/>
          <w:shd w:val="clear" w:color="auto" w:fill="FFFFFF"/>
          <w:lang w:val="en-US"/>
        </w:rPr>
        <w:t>Franceschi</w:t>
      </w:r>
      <w:proofErr w:type="spellEnd"/>
      <w:r w:rsidRPr="00D80D2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D80D20">
        <w:rPr>
          <w:rFonts w:ascii="Times New Roman" w:hAnsi="Times New Roman" w:cs="Times New Roman"/>
          <w:sz w:val="24"/>
          <w:szCs w:val="24"/>
          <w:lang w:val="en-US"/>
        </w:rPr>
        <w:t xml:space="preserve"> 2013).</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sz w:val="24"/>
          <w:szCs w:val="24"/>
          <w:lang w:val="en-US"/>
        </w:rPr>
      </w:pPr>
      <w:r w:rsidRPr="00591FC7">
        <w:rPr>
          <w:rFonts w:ascii="Times New Roman" w:hAnsi="Times New Roman" w:cs="Times New Roman"/>
          <w:b/>
          <w:sz w:val="24"/>
          <w:szCs w:val="24"/>
          <w:lang w:val="en-US"/>
        </w:rPr>
        <w:t>Oxidative stress parameters</w:t>
      </w: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Determination of Carbonyls</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Carbonyl levels verify the oxidation of proteins, it was determined according to Reznick and Packer (1994). To perform this methodology, 200 µL of the samples’ supernatant was mixed with 400 µL of 10 mM 2,4-dinitrophenylhydrazine (DNPH) or 400 µL of 2 mM hydrochloric acid (HCl) and then it was incubated at room temperature during one hour in a dark environment. After incubation, it was added 500 µL of 20% trichloroacetic acid (TCA) and centrifuged at 10.000 x</w:t>
      </w:r>
      <w:r w:rsidRPr="00D80D20">
        <w:rPr>
          <w:rFonts w:ascii="Times New Roman" w:hAnsi="Times New Roman" w:cs="Times New Roman"/>
          <w:i/>
          <w:sz w:val="24"/>
          <w:szCs w:val="24"/>
          <w:lang w:val="en-US"/>
        </w:rPr>
        <w:t xml:space="preserve"> g</w:t>
      </w:r>
      <w:r w:rsidRPr="00D80D20">
        <w:rPr>
          <w:rFonts w:ascii="Times New Roman" w:hAnsi="Times New Roman" w:cs="Times New Roman"/>
          <w:sz w:val="24"/>
          <w:szCs w:val="24"/>
          <w:lang w:val="en-US"/>
        </w:rPr>
        <w:t xml:space="preserve"> for 3 minutes. Next, the protein pellet was washed twice with 1 mL of ethyl acetate/ethanol 1:1 (v/v), suspended with 600 µL of 6 mM guanidine and kept during 15 minutes at 60 ºC. The samples were centrifuged at 10.000 x </w:t>
      </w:r>
      <w:r w:rsidRPr="00D80D20">
        <w:rPr>
          <w:rFonts w:ascii="Times New Roman" w:hAnsi="Times New Roman" w:cs="Times New Roman"/>
          <w:i/>
          <w:sz w:val="24"/>
          <w:szCs w:val="24"/>
          <w:lang w:val="en-US"/>
        </w:rPr>
        <w:t xml:space="preserve">g </w:t>
      </w:r>
      <w:r w:rsidRPr="00D80D20">
        <w:rPr>
          <w:rFonts w:ascii="Times New Roman" w:hAnsi="Times New Roman" w:cs="Times New Roman"/>
          <w:sz w:val="24"/>
          <w:szCs w:val="24"/>
          <w:lang w:val="en-US"/>
        </w:rPr>
        <w:t>for 3 minutes, then they were read at 370 nm in a spectrophotometer</w:t>
      </w:r>
      <w:r w:rsidR="000114F0">
        <w:rPr>
          <w:rFonts w:ascii="Times New Roman" w:hAnsi="Times New Roman" w:cs="Times New Roman"/>
          <w:sz w:val="24"/>
          <w:szCs w:val="24"/>
          <w:lang w:val="en-US"/>
        </w:rPr>
        <w:t xml:space="preserve">. </w:t>
      </w:r>
      <w:r w:rsidRPr="00D80D20">
        <w:rPr>
          <w:rFonts w:ascii="Times New Roman" w:hAnsi="Times New Roman" w:cs="Times New Roman"/>
          <w:sz w:val="24"/>
          <w:szCs w:val="24"/>
          <w:lang w:val="en-US"/>
        </w:rPr>
        <w:t xml:space="preserve">The results were reported as nmol of carbonyls/mg of protein. </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 xml:space="preserve">Determination of </w:t>
      </w:r>
      <w:bookmarkStart w:id="10" w:name="_Hlk530645268"/>
      <w:proofErr w:type="spellStart"/>
      <w:r w:rsidRPr="00591FC7">
        <w:rPr>
          <w:rFonts w:ascii="Times New Roman" w:hAnsi="Times New Roman" w:cs="Times New Roman"/>
          <w:b/>
          <w:i/>
          <w:sz w:val="24"/>
          <w:szCs w:val="24"/>
          <w:lang w:val="en-US"/>
        </w:rPr>
        <w:t>Thiobarbituric</w:t>
      </w:r>
      <w:proofErr w:type="spellEnd"/>
      <w:r w:rsidRPr="00591FC7">
        <w:rPr>
          <w:rFonts w:ascii="Times New Roman" w:hAnsi="Times New Roman" w:cs="Times New Roman"/>
          <w:b/>
          <w:i/>
          <w:sz w:val="24"/>
          <w:szCs w:val="24"/>
          <w:lang w:val="en-US"/>
        </w:rPr>
        <w:t xml:space="preserve"> acid reactive substances</w:t>
      </w:r>
      <w:bookmarkEnd w:id="10"/>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The method determines the levels of malondialdehyde (MDA), a product of lipid peroxidation. The method used to determine the levels of </w:t>
      </w:r>
      <w:proofErr w:type="spellStart"/>
      <w:r w:rsidR="00911821" w:rsidRPr="00911821">
        <w:rPr>
          <w:rFonts w:ascii="Times New Roman" w:hAnsi="Times New Roman" w:cs="Times New Roman"/>
          <w:color w:val="FF0000"/>
          <w:sz w:val="24"/>
          <w:szCs w:val="24"/>
          <w:lang w:val="en-US"/>
        </w:rPr>
        <w:t>thiobarbituric</w:t>
      </w:r>
      <w:proofErr w:type="spellEnd"/>
      <w:r w:rsidR="00911821" w:rsidRPr="00911821">
        <w:rPr>
          <w:rFonts w:ascii="Times New Roman" w:hAnsi="Times New Roman" w:cs="Times New Roman"/>
          <w:color w:val="FF0000"/>
          <w:sz w:val="24"/>
          <w:szCs w:val="24"/>
          <w:lang w:val="en-US"/>
        </w:rPr>
        <w:t xml:space="preserve"> acid reactive substances (</w:t>
      </w:r>
      <w:r w:rsidRPr="00911821">
        <w:rPr>
          <w:rFonts w:ascii="Times New Roman" w:hAnsi="Times New Roman" w:cs="Times New Roman"/>
          <w:color w:val="FF0000"/>
          <w:sz w:val="24"/>
          <w:szCs w:val="24"/>
          <w:lang w:val="en-US"/>
        </w:rPr>
        <w:t>TBA-RS</w:t>
      </w:r>
      <w:r w:rsidR="00911821" w:rsidRPr="00911821">
        <w:rPr>
          <w:rFonts w:ascii="Times New Roman" w:hAnsi="Times New Roman" w:cs="Times New Roman"/>
          <w:color w:val="FF0000"/>
          <w:sz w:val="24"/>
          <w:szCs w:val="24"/>
          <w:lang w:val="en-US"/>
        </w:rPr>
        <w:t>)</w:t>
      </w:r>
      <w:r w:rsidRPr="00D80D20">
        <w:rPr>
          <w:rFonts w:ascii="Times New Roman" w:hAnsi="Times New Roman" w:cs="Times New Roman"/>
          <w:sz w:val="24"/>
          <w:szCs w:val="24"/>
          <w:lang w:val="en-US"/>
        </w:rPr>
        <w:t xml:space="preserve"> was described by </w:t>
      </w:r>
      <w:proofErr w:type="spellStart"/>
      <w:r w:rsidRPr="00D80D20">
        <w:rPr>
          <w:rFonts w:ascii="Times New Roman" w:hAnsi="Times New Roman" w:cs="Times New Roman"/>
          <w:sz w:val="24"/>
          <w:szCs w:val="24"/>
          <w:lang w:val="en-US"/>
        </w:rPr>
        <w:t>Ohkawa</w:t>
      </w:r>
      <w:proofErr w:type="spellEnd"/>
      <w:r w:rsidRPr="00D80D20">
        <w:rPr>
          <w:rFonts w:ascii="Times New Roman" w:hAnsi="Times New Roman" w:cs="Times New Roman"/>
          <w:sz w:val="24"/>
          <w:szCs w:val="24"/>
          <w:lang w:val="en-US"/>
        </w:rPr>
        <w:t xml:space="preserve"> et al. (1979), with slight modifications of De </w:t>
      </w:r>
      <w:proofErr w:type="spellStart"/>
      <w:r w:rsidRPr="00D80D20">
        <w:rPr>
          <w:rFonts w:ascii="Times New Roman" w:hAnsi="Times New Roman" w:cs="Times New Roman"/>
          <w:sz w:val="24"/>
          <w:szCs w:val="24"/>
          <w:lang w:val="en-US"/>
        </w:rPr>
        <w:t>Franceschi</w:t>
      </w:r>
      <w:proofErr w:type="spellEnd"/>
      <w:r w:rsidRPr="00D80D20">
        <w:rPr>
          <w:rFonts w:ascii="Times New Roman" w:hAnsi="Times New Roman" w:cs="Times New Roman"/>
          <w:sz w:val="24"/>
          <w:szCs w:val="24"/>
          <w:lang w:val="en-US"/>
        </w:rPr>
        <w:t xml:space="preserve"> et al. (2013). Briefly, it was added into tubes: 200 µL of tissue supernatant, 50 µL of 8.1% sodium dodecyl sulphate (SDS), 375 µL of 20% acetic acid in aqueous solution (v/v) pH 3.5, 375 µL of 0.8% </w:t>
      </w:r>
      <w:proofErr w:type="spellStart"/>
      <w:r w:rsidRPr="00D80D20">
        <w:rPr>
          <w:rFonts w:ascii="Times New Roman" w:hAnsi="Times New Roman" w:cs="Times New Roman"/>
          <w:sz w:val="24"/>
          <w:szCs w:val="24"/>
          <w:lang w:val="en-US"/>
        </w:rPr>
        <w:t>thiobarbituric</w:t>
      </w:r>
      <w:proofErr w:type="spellEnd"/>
      <w:r w:rsidRPr="00D80D20">
        <w:rPr>
          <w:rFonts w:ascii="Times New Roman" w:hAnsi="Times New Roman" w:cs="Times New Roman"/>
          <w:sz w:val="24"/>
          <w:szCs w:val="24"/>
          <w:lang w:val="en-US"/>
        </w:rPr>
        <w:t xml:space="preserve"> acid (TBA). The solution was homogenized and then maintained in boiled water for one hour and posteriorly cooled on water for 5 minutes. Next, they were centrifuged at 750 x </w:t>
      </w:r>
      <w:r w:rsidRPr="00D80D20">
        <w:rPr>
          <w:rFonts w:ascii="Times New Roman" w:hAnsi="Times New Roman" w:cs="Times New Roman"/>
          <w:i/>
          <w:sz w:val="24"/>
          <w:szCs w:val="24"/>
          <w:lang w:val="en-US"/>
        </w:rPr>
        <w:t>g</w:t>
      </w:r>
      <w:r w:rsidRPr="00D80D20">
        <w:rPr>
          <w:rFonts w:ascii="Times New Roman" w:hAnsi="Times New Roman" w:cs="Times New Roman"/>
          <w:sz w:val="24"/>
          <w:szCs w:val="24"/>
          <w:lang w:val="en-US"/>
        </w:rPr>
        <w:t xml:space="preserve"> for 10 minutes. A pink solution was obtained, and TBA-RS was read by spectrophotometer at 532 nm. The results were expressed as nmol of TBA-RS/mg of protein.</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Determination of 2’7’-Dihydrodichlorofluorescein oxidation</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This test verifies the production of reactive oxygen and nitrogen species. For the determination of this parameter it was used reduced 2’7’-dihydrodichlorofluorescein diacetate (DCF-DA), according to Lebel et al. (1992). Thirty µL of the sample was used, it was added 30 µL of 20 mM Na</w:t>
      </w:r>
      <w:r w:rsidRPr="00D80D20">
        <w:rPr>
          <w:rFonts w:ascii="Times New Roman" w:hAnsi="Times New Roman" w:cs="Times New Roman"/>
          <w:sz w:val="24"/>
          <w:szCs w:val="24"/>
          <w:vertAlign w:val="subscript"/>
          <w:lang w:val="en-US"/>
        </w:rPr>
        <w:t>3</w:t>
      </w:r>
      <w:r w:rsidRPr="00D80D20">
        <w:rPr>
          <w:rFonts w:ascii="Times New Roman" w:hAnsi="Times New Roman" w:cs="Times New Roman"/>
          <w:sz w:val="24"/>
          <w:szCs w:val="24"/>
          <w:lang w:val="en-US"/>
        </w:rPr>
        <w:t>PO</w:t>
      </w:r>
      <w:r w:rsidRPr="00D80D20">
        <w:rPr>
          <w:rFonts w:ascii="Times New Roman" w:hAnsi="Times New Roman" w:cs="Times New Roman"/>
          <w:sz w:val="24"/>
          <w:szCs w:val="24"/>
          <w:vertAlign w:val="subscript"/>
          <w:lang w:val="en-US"/>
        </w:rPr>
        <w:t xml:space="preserve">4 </w:t>
      </w:r>
      <w:r w:rsidRPr="00D80D20">
        <w:rPr>
          <w:rFonts w:ascii="Times New Roman" w:hAnsi="Times New Roman" w:cs="Times New Roman"/>
          <w:sz w:val="24"/>
          <w:szCs w:val="24"/>
          <w:lang w:val="en-US"/>
        </w:rPr>
        <w:t xml:space="preserve">buffer with 140 mM </w:t>
      </w:r>
      <w:proofErr w:type="spellStart"/>
      <w:r w:rsidRPr="00D80D20">
        <w:rPr>
          <w:rFonts w:ascii="Times New Roman" w:hAnsi="Times New Roman" w:cs="Times New Roman"/>
          <w:sz w:val="24"/>
          <w:szCs w:val="24"/>
          <w:lang w:val="en-US"/>
        </w:rPr>
        <w:t>KCl</w:t>
      </w:r>
      <w:proofErr w:type="spellEnd"/>
      <w:r w:rsidRPr="00D80D20">
        <w:rPr>
          <w:rFonts w:ascii="Times New Roman" w:hAnsi="Times New Roman" w:cs="Times New Roman"/>
          <w:sz w:val="24"/>
          <w:szCs w:val="24"/>
          <w:lang w:val="en-US"/>
        </w:rPr>
        <w:t xml:space="preserve"> (pH 7.4), 240 µL of 100 µM reduced 2’7’-dichlorofluorescein diacetate (H</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 xml:space="preserve">DCF-DA) solution and then incubated during 30 minutes at 37 ºC in a dark environment. The fluorescence was measured using excitation wavelengths of 480 and emission wavelengths of 535 nm. The reactive species levels were expressed as nmol of DCF/mg of protein. </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 </w:t>
      </w: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Determination of Catalase activity</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The assay was performed according to </w:t>
      </w:r>
      <w:proofErr w:type="spellStart"/>
      <w:r w:rsidRPr="00D80D20">
        <w:rPr>
          <w:rFonts w:ascii="Times New Roman" w:hAnsi="Times New Roman" w:cs="Times New Roman"/>
          <w:sz w:val="24"/>
          <w:szCs w:val="24"/>
          <w:lang w:val="en-US"/>
        </w:rPr>
        <w:t>Aebi</w:t>
      </w:r>
      <w:proofErr w:type="spellEnd"/>
      <w:r w:rsidRPr="00D80D20">
        <w:rPr>
          <w:rFonts w:ascii="Times New Roman" w:hAnsi="Times New Roman" w:cs="Times New Roman"/>
          <w:sz w:val="24"/>
          <w:szCs w:val="24"/>
          <w:lang w:val="en-US"/>
        </w:rPr>
        <w:t xml:space="preserve"> (1984), through the measurement of the absorbance decrease of H</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O</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 xml:space="preserve"> at 240 nm. The reaction was composed of 20 mm H</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O</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 0.1% Triton X-100, 10 mM potassium phosphate (KH</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PO</w:t>
      </w:r>
      <w:r w:rsidRPr="00D80D20">
        <w:rPr>
          <w:rFonts w:ascii="Times New Roman" w:hAnsi="Times New Roman" w:cs="Times New Roman"/>
          <w:sz w:val="24"/>
          <w:szCs w:val="24"/>
          <w:vertAlign w:val="subscript"/>
          <w:lang w:val="en-US"/>
        </w:rPr>
        <w:t>4</w:t>
      </w:r>
      <w:r w:rsidRPr="00D80D20">
        <w:rPr>
          <w:rFonts w:ascii="Times New Roman" w:hAnsi="Times New Roman" w:cs="Times New Roman"/>
          <w:sz w:val="24"/>
          <w:szCs w:val="24"/>
          <w:lang w:val="en-US"/>
        </w:rPr>
        <w:t xml:space="preserve">) buffer (pH 7.0) and 10 µL of tissue supernatant. One unit of </w:t>
      </w:r>
      <w:r w:rsidR="00911821" w:rsidRPr="00911821">
        <w:rPr>
          <w:rFonts w:ascii="Times New Roman" w:hAnsi="Times New Roman" w:cs="Times New Roman"/>
          <w:color w:val="FF0000"/>
          <w:sz w:val="24"/>
          <w:szCs w:val="24"/>
          <w:lang w:val="en-US"/>
        </w:rPr>
        <w:t>catalase (</w:t>
      </w:r>
      <w:r w:rsidRPr="00911821">
        <w:rPr>
          <w:rFonts w:ascii="Times New Roman" w:hAnsi="Times New Roman" w:cs="Times New Roman"/>
          <w:color w:val="FF0000"/>
          <w:sz w:val="24"/>
          <w:szCs w:val="24"/>
          <w:lang w:val="en-US"/>
        </w:rPr>
        <w:t>CAT</w:t>
      </w:r>
      <w:r w:rsidR="00911821" w:rsidRPr="00911821">
        <w:rPr>
          <w:rFonts w:ascii="Times New Roman" w:hAnsi="Times New Roman" w:cs="Times New Roman"/>
          <w:color w:val="FF0000"/>
          <w:sz w:val="24"/>
          <w:szCs w:val="24"/>
          <w:lang w:val="en-US"/>
        </w:rPr>
        <w:t>)</w:t>
      </w:r>
      <w:r w:rsidRPr="00911821">
        <w:rPr>
          <w:rFonts w:ascii="Times New Roman" w:hAnsi="Times New Roman" w:cs="Times New Roman"/>
          <w:color w:val="FF0000"/>
          <w:sz w:val="24"/>
          <w:szCs w:val="24"/>
          <w:lang w:val="en-US"/>
        </w:rPr>
        <w:t xml:space="preserve"> </w:t>
      </w:r>
      <w:r w:rsidRPr="00D80D20">
        <w:rPr>
          <w:rFonts w:ascii="Times New Roman" w:hAnsi="Times New Roman" w:cs="Times New Roman"/>
          <w:sz w:val="24"/>
          <w:szCs w:val="24"/>
          <w:lang w:val="en-US"/>
        </w:rPr>
        <w:t>is proportional to1 µmol of H</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O</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 xml:space="preserve"> consumed per minute and the activity was calculated as units of CAT/mg of protein.</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Determination of Superoxide dismutase activity</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The determination of </w:t>
      </w:r>
      <w:r w:rsidR="00911821" w:rsidRPr="00911821">
        <w:rPr>
          <w:rFonts w:ascii="Times New Roman" w:hAnsi="Times New Roman" w:cs="Times New Roman"/>
          <w:color w:val="FF0000"/>
          <w:sz w:val="24"/>
          <w:szCs w:val="24"/>
          <w:lang w:val="en-US"/>
        </w:rPr>
        <w:t>superoxide dismutase (</w:t>
      </w:r>
      <w:r w:rsidRPr="00911821">
        <w:rPr>
          <w:rFonts w:ascii="Times New Roman" w:hAnsi="Times New Roman" w:cs="Times New Roman"/>
          <w:color w:val="FF0000"/>
          <w:sz w:val="24"/>
          <w:szCs w:val="24"/>
          <w:lang w:val="en-US"/>
        </w:rPr>
        <w:t>SOD</w:t>
      </w:r>
      <w:r w:rsidR="00911821" w:rsidRPr="00911821">
        <w:rPr>
          <w:rFonts w:ascii="Times New Roman" w:hAnsi="Times New Roman" w:cs="Times New Roman"/>
          <w:color w:val="FF0000"/>
          <w:sz w:val="24"/>
          <w:szCs w:val="24"/>
          <w:lang w:val="en-US"/>
        </w:rPr>
        <w:t>)</w:t>
      </w:r>
      <w:r w:rsidRPr="00D80D20">
        <w:rPr>
          <w:rFonts w:ascii="Times New Roman" w:hAnsi="Times New Roman" w:cs="Times New Roman"/>
          <w:sz w:val="24"/>
          <w:szCs w:val="24"/>
          <w:lang w:val="en-US"/>
        </w:rPr>
        <w:t xml:space="preserve"> activity was accomplished according to </w:t>
      </w:r>
      <w:proofErr w:type="spellStart"/>
      <w:r w:rsidRPr="00D80D20">
        <w:rPr>
          <w:rFonts w:ascii="Times New Roman" w:hAnsi="Times New Roman" w:cs="Times New Roman"/>
          <w:sz w:val="24"/>
          <w:szCs w:val="24"/>
          <w:lang w:val="en-US"/>
        </w:rPr>
        <w:t>Marklund</w:t>
      </w:r>
      <w:proofErr w:type="spellEnd"/>
      <w:r w:rsidRPr="00D80D20">
        <w:rPr>
          <w:rFonts w:ascii="Times New Roman" w:hAnsi="Times New Roman" w:cs="Times New Roman"/>
          <w:sz w:val="24"/>
          <w:szCs w:val="24"/>
          <w:lang w:val="en-US"/>
        </w:rPr>
        <w:t xml:space="preserve"> (1985). This method is based upon the autoxidation of pyrogallol at 420 nm, in which depends on superoxide radicals. The reaction contained 50 nm Tris buffer with 1 mM ethylenediamine </w:t>
      </w:r>
      <w:proofErr w:type="spellStart"/>
      <w:r w:rsidRPr="00D80D20">
        <w:rPr>
          <w:rFonts w:ascii="Times New Roman" w:hAnsi="Times New Roman" w:cs="Times New Roman"/>
          <w:sz w:val="24"/>
          <w:szCs w:val="24"/>
          <w:lang w:val="en-US"/>
        </w:rPr>
        <w:t>tetraacetic</w:t>
      </w:r>
      <w:proofErr w:type="spellEnd"/>
      <w:r w:rsidRPr="00D80D20">
        <w:rPr>
          <w:rFonts w:ascii="Times New Roman" w:hAnsi="Times New Roman" w:cs="Times New Roman"/>
          <w:sz w:val="24"/>
          <w:szCs w:val="24"/>
          <w:lang w:val="en-US"/>
        </w:rPr>
        <w:t xml:space="preserve"> acid (EDTA) (pH 8.2), 10 mM HCl, 9.6 mM pyrogallol in 10 mM </w:t>
      </w:r>
      <w:r w:rsidRPr="00D80D20">
        <w:rPr>
          <w:rFonts w:ascii="Times New Roman" w:hAnsi="Times New Roman" w:cs="Times New Roman"/>
          <w:sz w:val="24"/>
          <w:szCs w:val="24"/>
          <w:lang w:val="en-US"/>
        </w:rPr>
        <w:lastRenderedPageBreak/>
        <w:t>HCl, 30 µM CAT and a buffer containing CAT enzyme. For the calibration curve, 10 U of SOD was used as standard. The activity was expressed as units of SOD/mg of protein.</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 xml:space="preserve">Determination of Glutathione peroxidase activity </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The </w:t>
      </w:r>
      <w:r w:rsidR="00911821" w:rsidRPr="00911821">
        <w:rPr>
          <w:rFonts w:ascii="Times New Roman" w:hAnsi="Times New Roman" w:cs="Times New Roman"/>
          <w:color w:val="FF0000"/>
          <w:sz w:val="24"/>
          <w:szCs w:val="24"/>
          <w:lang w:val="en-US"/>
        </w:rPr>
        <w:t>glutathione peroxidase (</w:t>
      </w:r>
      <w:proofErr w:type="spellStart"/>
      <w:r w:rsidRPr="00911821">
        <w:rPr>
          <w:rFonts w:ascii="Times New Roman" w:hAnsi="Times New Roman" w:cs="Times New Roman"/>
          <w:color w:val="FF0000"/>
          <w:sz w:val="24"/>
          <w:szCs w:val="24"/>
          <w:lang w:val="en-US"/>
        </w:rPr>
        <w:t>GPx</w:t>
      </w:r>
      <w:proofErr w:type="spellEnd"/>
      <w:r w:rsidR="00911821" w:rsidRPr="00911821">
        <w:rPr>
          <w:rFonts w:ascii="Times New Roman" w:hAnsi="Times New Roman" w:cs="Times New Roman"/>
          <w:color w:val="FF0000"/>
          <w:sz w:val="24"/>
          <w:szCs w:val="24"/>
          <w:lang w:val="en-US"/>
        </w:rPr>
        <w:t>)</w:t>
      </w:r>
      <w:r w:rsidRPr="00911821">
        <w:rPr>
          <w:rFonts w:ascii="Times New Roman" w:hAnsi="Times New Roman" w:cs="Times New Roman"/>
          <w:color w:val="FF0000"/>
          <w:sz w:val="24"/>
          <w:szCs w:val="24"/>
          <w:lang w:val="en-US"/>
        </w:rPr>
        <w:t xml:space="preserve"> </w:t>
      </w:r>
      <w:r w:rsidRPr="00D80D20">
        <w:rPr>
          <w:rFonts w:ascii="Times New Roman" w:hAnsi="Times New Roman" w:cs="Times New Roman"/>
          <w:sz w:val="24"/>
          <w:szCs w:val="24"/>
          <w:lang w:val="en-US"/>
        </w:rPr>
        <w:t xml:space="preserve">activity method was described by Wendel (1981) using </w:t>
      </w:r>
      <w:r w:rsidRPr="00D80D20">
        <w:rPr>
          <w:rFonts w:ascii="Times New Roman" w:hAnsi="Times New Roman" w:cs="Times New Roman"/>
          <w:i/>
          <w:sz w:val="24"/>
          <w:szCs w:val="24"/>
          <w:lang w:val="en-US"/>
        </w:rPr>
        <w:t>tert</w:t>
      </w:r>
      <w:r w:rsidRPr="00D80D20">
        <w:rPr>
          <w:rFonts w:ascii="Times New Roman" w:hAnsi="Times New Roman" w:cs="Times New Roman"/>
          <w:sz w:val="24"/>
          <w:szCs w:val="24"/>
          <w:lang w:val="en-US"/>
        </w:rPr>
        <w:t xml:space="preserve">-butyl-hydroperoxide as substrate. The enzymatic activity was determined through the monitoring of the disappearance of nicotinamide adenosine </w:t>
      </w:r>
      <w:proofErr w:type="spellStart"/>
      <w:r w:rsidRPr="00D80D20">
        <w:rPr>
          <w:rFonts w:ascii="Times New Roman" w:hAnsi="Times New Roman" w:cs="Times New Roman"/>
          <w:sz w:val="24"/>
          <w:szCs w:val="24"/>
          <w:lang w:val="en-US"/>
        </w:rPr>
        <w:t>dicnucleotide</w:t>
      </w:r>
      <w:proofErr w:type="spellEnd"/>
      <w:r w:rsidRPr="00D80D20">
        <w:rPr>
          <w:rFonts w:ascii="Times New Roman" w:hAnsi="Times New Roman" w:cs="Times New Roman"/>
          <w:sz w:val="24"/>
          <w:szCs w:val="24"/>
          <w:lang w:val="en-US"/>
        </w:rPr>
        <w:t xml:space="preserve"> phosphate (NADPH) at 340 nm. The test was performed by mixing 100 mM potassium phosphate (K</w:t>
      </w:r>
      <w:r w:rsidRPr="00D80D20">
        <w:rPr>
          <w:rFonts w:ascii="Times New Roman" w:hAnsi="Times New Roman" w:cs="Times New Roman"/>
          <w:sz w:val="24"/>
          <w:szCs w:val="24"/>
          <w:vertAlign w:val="subscript"/>
          <w:lang w:val="en-US"/>
        </w:rPr>
        <w:t>3</w:t>
      </w:r>
      <w:r w:rsidRPr="00D80D20">
        <w:rPr>
          <w:rFonts w:ascii="Times New Roman" w:hAnsi="Times New Roman" w:cs="Times New Roman"/>
          <w:sz w:val="24"/>
          <w:szCs w:val="24"/>
          <w:lang w:val="en-US"/>
        </w:rPr>
        <w:t>PO</w:t>
      </w:r>
      <w:r w:rsidRPr="00D80D20">
        <w:rPr>
          <w:rFonts w:ascii="Times New Roman" w:hAnsi="Times New Roman" w:cs="Times New Roman"/>
          <w:sz w:val="24"/>
          <w:szCs w:val="24"/>
          <w:vertAlign w:val="subscript"/>
          <w:lang w:val="en-US"/>
        </w:rPr>
        <w:t>4</w:t>
      </w:r>
      <w:r w:rsidRPr="00D80D20">
        <w:rPr>
          <w:rFonts w:ascii="Times New Roman" w:hAnsi="Times New Roman" w:cs="Times New Roman"/>
          <w:sz w:val="24"/>
          <w:szCs w:val="24"/>
          <w:lang w:val="en-US"/>
        </w:rPr>
        <w:t xml:space="preserve">) buffer/1 mM EDTA (pH 7.7), 2 mM glutathione, 0.15 U/mL glutathione reductase, 0.4 mM </w:t>
      </w:r>
      <w:proofErr w:type="spellStart"/>
      <w:r w:rsidRPr="00D80D20">
        <w:rPr>
          <w:rFonts w:ascii="Times New Roman" w:hAnsi="Times New Roman" w:cs="Times New Roman"/>
          <w:sz w:val="24"/>
          <w:szCs w:val="24"/>
          <w:lang w:val="en-US"/>
        </w:rPr>
        <w:t>azide</w:t>
      </w:r>
      <w:proofErr w:type="spellEnd"/>
      <w:r w:rsidRPr="00D80D20">
        <w:rPr>
          <w:rFonts w:ascii="Times New Roman" w:hAnsi="Times New Roman" w:cs="Times New Roman"/>
          <w:sz w:val="24"/>
          <w:szCs w:val="24"/>
          <w:lang w:val="en-US"/>
        </w:rPr>
        <w:t xml:space="preserve">, 0.5 mM </w:t>
      </w:r>
      <w:r w:rsidRPr="00D80D20">
        <w:rPr>
          <w:rFonts w:ascii="Times New Roman" w:hAnsi="Times New Roman" w:cs="Times New Roman"/>
          <w:i/>
          <w:sz w:val="24"/>
          <w:szCs w:val="24"/>
          <w:lang w:val="en-US"/>
        </w:rPr>
        <w:t>tert</w:t>
      </w:r>
      <w:r w:rsidRPr="00D80D20">
        <w:rPr>
          <w:rFonts w:ascii="Times New Roman" w:hAnsi="Times New Roman" w:cs="Times New Roman"/>
          <w:i/>
          <w:sz w:val="24"/>
          <w:szCs w:val="24"/>
          <w:lang w:val="en-US"/>
        </w:rPr>
        <w:softHyphen/>
      </w:r>
      <w:r w:rsidRPr="00D80D20">
        <w:rPr>
          <w:rFonts w:ascii="Times New Roman" w:hAnsi="Times New Roman" w:cs="Times New Roman"/>
          <w:sz w:val="24"/>
          <w:szCs w:val="24"/>
          <w:lang w:val="en-US"/>
        </w:rPr>
        <w:t xml:space="preserve">-butyl hydroperoxide, 0.1 mM NADPH and 10 µL of tissue supernatant. One unit of </w:t>
      </w:r>
      <w:proofErr w:type="spellStart"/>
      <w:r w:rsidRPr="00D80D20">
        <w:rPr>
          <w:rFonts w:ascii="Times New Roman" w:hAnsi="Times New Roman" w:cs="Times New Roman"/>
          <w:sz w:val="24"/>
          <w:szCs w:val="24"/>
          <w:lang w:val="en-US"/>
        </w:rPr>
        <w:t>GPx</w:t>
      </w:r>
      <w:proofErr w:type="spellEnd"/>
      <w:r w:rsidRPr="00D80D20">
        <w:rPr>
          <w:rFonts w:ascii="Times New Roman" w:hAnsi="Times New Roman" w:cs="Times New Roman"/>
          <w:sz w:val="24"/>
          <w:szCs w:val="24"/>
          <w:lang w:val="en-US"/>
        </w:rPr>
        <w:t xml:space="preserve"> consumes 1 µmol of NADPH per minute. The specific activity was reported as µmol of NADPH consumed per minute/mg of protein.</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i/>
          <w:sz w:val="24"/>
          <w:szCs w:val="24"/>
          <w:lang w:val="en-US"/>
        </w:rPr>
      </w:pPr>
      <w:r w:rsidRPr="00591FC7">
        <w:rPr>
          <w:rFonts w:ascii="Times New Roman" w:hAnsi="Times New Roman" w:cs="Times New Roman"/>
          <w:b/>
          <w:i/>
          <w:sz w:val="24"/>
          <w:szCs w:val="24"/>
          <w:lang w:val="en-US"/>
        </w:rPr>
        <w:t xml:space="preserve">Determination of protein </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The quantification of proteins was according to Lowry et al. (1951), using serum bovine albumin as standard. </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sz w:val="24"/>
          <w:szCs w:val="24"/>
          <w:lang w:val="en-US"/>
        </w:rPr>
      </w:pPr>
      <w:r w:rsidRPr="00591FC7">
        <w:rPr>
          <w:rFonts w:ascii="Times New Roman" w:hAnsi="Times New Roman" w:cs="Times New Roman"/>
          <w:b/>
          <w:sz w:val="24"/>
          <w:szCs w:val="24"/>
          <w:lang w:val="en-US"/>
        </w:rPr>
        <w:t>Ethical aspects</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The experimental procedures were carried out according to ‘‘</w:t>
      </w:r>
      <w:r w:rsidRPr="00D80D20">
        <w:rPr>
          <w:rFonts w:ascii="Times New Roman" w:hAnsi="Times New Roman" w:cs="Times New Roman"/>
          <w:i/>
          <w:sz w:val="24"/>
          <w:szCs w:val="24"/>
          <w:lang w:val="en-US"/>
        </w:rPr>
        <w:t xml:space="preserve">Principles of Laboratory Animal Care’’ </w:t>
      </w:r>
      <w:r w:rsidRPr="00D80D20">
        <w:rPr>
          <w:rFonts w:ascii="Times New Roman" w:hAnsi="Times New Roman" w:cs="Times New Roman"/>
          <w:sz w:val="24"/>
          <w:szCs w:val="24"/>
          <w:lang w:val="en-US"/>
        </w:rPr>
        <w:t xml:space="preserve">(NIH Publication no. 80-23, revised 1996) and approved by the Ethics Committee for Animal Research of the </w:t>
      </w:r>
      <w:r w:rsidR="00D45B91" w:rsidRPr="00D80D20">
        <w:rPr>
          <w:rFonts w:ascii="Times New Roman" w:hAnsi="Times New Roman" w:cs="Times New Roman"/>
          <w:sz w:val="24"/>
          <w:szCs w:val="24"/>
          <w:lang w:val="en-US"/>
        </w:rPr>
        <w:t xml:space="preserve">Feevale </w:t>
      </w:r>
      <w:r w:rsidRPr="00D80D20">
        <w:rPr>
          <w:rFonts w:ascii="Times New Roman" w:hAnsi="Times New Roman" w:cs="Times New Roman"/>
          <w:sz w:val="24"/>
          <w:szCs w:val="24"/>
          <w:lang w:val="en-US"/>
        </w:rPr>
        <w:t xml:space="preserve">University (nº </w:t>
      </w:r>
      <w:r w:rsidRPr="00D80D20">
        <w:rPr>
          <w:rFonts w:ascii="Times New Roman" w:eastAsia="AdvPTimes" w:hAnsi="Times New Roman" w:cs="Times New Roman"/>
          <w:sz w:val="24"/>
          <w:szCs w:val="24"/>
          <w:lang w:val="en-US"/>
        </w:rPr>
        <w:t>01.14.030).</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p>
    <w:p w:rsidR="00331CFF" w:rsidRPr="00591FC7" w:rsidRDefault="00331CFF" w:rsidP="00327132">
      <w:pPr>
        <w:spacing w:line="360" w:lineRule="auto"/>
        <w:ind w:firstLineChars="0" w:firstLine="709"/>
        <w:rPr>
          <w:rFonts w:ascii="Times New Roman" w:hAnsi="Times New Roman" w:cs="Times New Roman"/>
          <w:b/>
          <w:sz w:val="24"/>
          <w:szCs w:val="24"/>
          <w:lang w:val="en-US"/>
        </w:rPr>
      </w:pPr>
      <w:r w:rsidRPr="00591FC7">
        <w:rPr>
          <w:rFonts w:ascii="Times New Roman" w:hAnsi="Times New Roman" w:cs="Times New Roman"/>
          <w:b/>
          <w:sz w:val="24"/>
          <w:szCs w:val="24"/>
          <w:lang w:val="en-US"/>
        </w:rPr>
        <w:t xml:space="preserve">Statistical analysis </w:t>
      </w:r>
    </w:p>
    <w:p w:rsidR="00331CFF"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Data were expressed as mean ± SD. The results obtained were analyzed by One-way ANOVA, followed by Tukey post-test when the F value is significant, </w:t>
      </w:r>
      <w:r w:rsidRPr="00D80D20">
        <w:rPr>
          <w:rFonts w:ascii="Times New Roman" w:hAnsi="Times New Roman" w:cs="Times New Roman"/>
          <w:i/>
          <w:sz w:val="24"/>
          <w:szCs w:val="24"/>
          <w:lang w:val="en-US"/>
        </w:rPr>
        <w:t>p</w:t>
      </w:r>
      <w:r w:rsidRPr="00D80D20">
        <w:rPr>
          <w:rFonts w:ascii="Times New Roman" w:hAnsi="Times New Roman" w:cs="Times New Roman"/>
          <w:sz w:val="24"/>
          <w:szCs w:val="24"/>
          <w:lang w:val="en-US"/>
        </w:rPr>
        <w:t xml:space="preserve">-value &lt;0.05. The data were analyzed by the </w:t>
      </w:r>
      <w:r w:rsidRPr="00D80D20">
        <w:rPr>
          <w:rFonts w:ascii="Times New Roman" w:hAnsi="Times New Roman" w:cs="Times New Roman"/>
          <w:i/>
          <w:sz w:val="24"/>
          <w:szCs w:val="24"/>
          <w:lang w:val="en-US"/>
        </w:rPr>
        <w:t xml:space="preserve">Statistical Package for the Social Sciences Software </w:t>
      </w:r>
      <w:r w:rsidRPr="00D80D20">
        <w:rPr>
          <w:rFonts w:ascii="Times New Roman" w:hAnsi="Times New Roman" w:cs="Times New Roman"/>
          <w:sz w:val="24"/>
          <w:szCs w:val="24"/>
          <w:lang w:val="en-US"/>
        </w:rPr>
        <w:t xml:space="preserve">(SPSS) version 17.0. </w:t>
      </w:r>
    </w:p>
    <w:p w:rsidR="000114F0" w:rsidRPr="00D80D20" w:rsidRDefault="000114F0" w:rsidP="00327132">
      <w:pPr>
        <w:spacing w:line="360" w:lineRule="auto"/>
        <w:ind w:firstLineChars="0" w:firstLine="709"/>
        <w:rPr>
          <w:rFonts w:ascii="Times New Roman" w:hAnsi="Times New Roman" w:cs="Times New Roman"/>
          <w:sz w:val="24"/>
          <w:szCs w:val="24"/>
          <w:lang w:val="en-US"/>
        </w:rPr>
      </w:pPr>
    </w:p>
    <w:p w:rsidR="00331CFF" w:rsidRPr="00591FC7" w:rsidRDefault="00591FC7" w:rsidP="00E01F71">
      <w:pPr>
        <w:spacing w:line="360" w:lineRule="auto"/>
        <w:ind w:firstLineChars="0"/>
        <w:jc w:val="left"/>
        <w:rPr>
          <w:rFonts w:ascii="Times New Roman" w:hAnsi="Times New Roman" w:cs="Times New Roman"/>
          <w:b/>
          <w:sz w:val="24"/>
          <w:szCs w:val="24"/>
          <w:lang w:val="en-US"/>
        </w:rPr>
      </w:pPr>
      <w:r w:rsidRPr="00591FC7">
        <w:rPr>
          <w:rFonts w:ascii="Times New Roman" w:hAnsi="Times New Roman" w:cs="Times New Roman"/>
          <w:b/>
          <w:sz w:val="24"/>
          <w:szCs w:val="24"/>
          <w:lang w:val="en-US"/>
        </w:rPr>
        <w:t>RESULTS</w:t>
      </w:r>
    </w:p>
    <w:p w:rsidR="00B37C43" w:rsidRDefault="00331CFF" w:rsidP="007A5547">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The animals exposed to Cr (VI) in water neither suffer any apparent alterations nor was any death evidenced. Groups II and III (exposed to K</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Cr</w:t>
      </w:r>
      <w:r w:rsidRPr="00D80D20">
        <w:rPr>
          <w:rFonts w:ascii="Times New Roman" w:hAnsi="Times New Roman" w:cs="Times New Roman"/>
          <w:sz w:val="24"/>
          <w:szCs w:val="24"/>
          <w:vertAlign w:val="subscript"/>
          <w:lang w:val="en-US"/>
        </w:rPr>
        <w:t>2</w:t>
      </w:r>
      <w:r w:rsidRPr="00D80D20">
        <w:rPr>
          <w:rFonts w:ascii="Times New Roman" w:hAnsi="Times New Roman" w:cs="Times New Roman"/>
          <w:sz w:val="24"/>
          <w:szCs w:val="24"/>
          <w:lang w:val="en-US"/>
        </w:rPr>
        <w:t>O</w:t>
      </w:r>
      <w:r w:rsidRPr="00D80D20">
        <w:rPr>
          <w:rFonts w:ascii="Times New Roman" w:hAnsi="Times New Roman" w:cs="Times New Roman"/>
          <w:sz w:val="24"/>
          <w:szCs w:val="24"/>
          <w:vertAlign w:val="subscript"/>
          <w:lang w:val="en-US"/>
        </w:rPr>
        <w:t>7</w:t>
      </w:r>
      <w:r w:rsidRPr="00D80D20">
        <w:rPr>
          <w:rFonts w:ascii="Times New Roman" w:hAnsi="Times New Roman" w:cs="Times New Roman"/>
          <w:sz w:val="24"/>
          <w:szCs w:val="24"/>
          <w:lang w:val="en-US"/>
        </w:rPr>
        <w:t>) had 30 % lower weight gain than Group I (Control group) (p&lt;0.01)</w:t>
      </w:r>
      <w:r w:rsidR="00260B65" w:rsidRPr="00D80D20">
        <w:rPr>
          <w:rFonts w:ascii="Times New Roman" w:hAnsi="Times New Roman" w:cs="Times New Roman"/>
          <w:sz w:val="24"/>
          <w:szCs w:val="24"/>
          <w:lang w:val="en-US"/>
        </w:rPr>
        <w:t xml:space="preserve">. </w:t>
      </w:r>
      <w:r w:rsidRPr="00D80D20">
        <w:rPr>
          <w:rFonts w:ascii="Times New Roman" w:hAnsi="Times New Roman" w:cs="Times New Roman"/>
          <w:sz w:val="24"/>
          <w:szCs w:val="24"/>
          <w:lang w:val="en-US"/>
        </w:rPr>
        <w:t>The average water intake was significantly greater in the control group than the exposed ones (p&lt;0.05). The concentration of Cr in the exposed groups was increased in all tissues studied (Table 1).</w:t>
      </w:r>
    </w:p>
    <w:p w:rsidR="00B37C43" w:rsidRDefault="00B37C43" w:rsidP="007A5547">
      <w:pPr>
        <w:spacing w:line="360" w:lineRule="auto"/>
        <w:ind w:firstLineChars="0" w:firstLine="709"/>
        <w:rPr>
          <w:rFonts w:ascii="Times New Roman" w:hAnsi="Times New Roman" w:cs="Times New Roman"/>
          <w:sz w:val="24"/>
          <w:szCs w:val="24"/>
          <w:lang w:val="en-US"/>
        </w:rPr>
      </w:pPr>
    </w:p>
    <w:p w:rsidR="00B37C43" w:rsidRDefault="00B37C43" w:rsidP="007A5547">
      <w:pPr>
        <w:spacing w:line="360" w:lineRule="auto"/>
        <w:ind w:firstLineChars="0" w:firstLine="709"/>
        <w:rPr>
          <w:rFonts w:ascii="Times New Roman" w:hAnsi="Times New Roman" w:cs="Times New Roman"/>
          <w:sz w:val="24"/>
          <w:szCs w:val="24"/>
          <w:lang w:val="en-US"/>
        </w:rPr>
      </w:pPr>
    </w:p>
    <w:p w:rsidR="00760B3B" w:rsidRPr="00760B3B" w:rsidRDefault="00760B3B" w:rsidP="007A5547">
      <w:pPr>
        <w:spacing w:line="360" w:lineRule="auto"/>
        <w:ind w:firstLineChars="0" w:firstLine="709"/>
        <w:rPr>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LINK </w:instrText>
      </w:r>
      <w:r w:rsidR="008C0467">
        <w:rPr>
          <w:rFonts w:ascii="Times New Roman" w:hAnsi="Times New Roman" w:cs="Times New Roman"/>
          <w:sz w:val="24"/>
          <w:szCs w:val="24"/>
          <w:lang w:val="en-US"/>
        </w:rPr>
        <w:instrText xml:space="preserve">Excel.Sheet.12 "C:\\Users\\lineb\\Desktop\\FEEVALE\\MESTRADO\\Resultados\\Tabelas Resultados ingles acta.xlsx" "Concentração Cr VI!L5C4:L14C7" </w:instrText>
      </w:r>
      <w:r>
        <w:rPr>
          <w:rFonts w:ascii="Times New Roman" w:hAnsi="Times New Roman" w:cs="Times New Roman"/>
          <w:sz w:val="24"/>
          <w:szCs w:val="24"/>
          <w:lang w:val="en-US"/>
        </w:rPr>
        <w:instrText xml:space="preserve">\a \f 4 \h  \* MERGEFORMAT </w:instrText>
      </w:r>
      <w:r>
        <w:rPr>
          <w:rFonts w:ascii="Times New Roman" w:hAnsi="Times New Roman" w:cs="Times New Roman"/>
          <w:sz w:val="24"/>
          <w:szCs w:val="24"/>
          <w:lang w:val="en-US"/>
        </w:rPr>
        <w:fldChar w:fldCharType="separate"/>
      </w:r>
    </w:p>
    <w:tbl>
      <w:tblPr>
        <w:tblW w:w="9497" w:type="dxa"/>
        <w:tblCellMar>
          <w:left w:w="70" w:type="dxa"/>
          <w:right w:w="70" w:type="dxa"/>
        </w:tblCellMar>
        <w:tblLook w:val="04A0" w:firstRow="1" w:lastRow="0" w:firstColumn="1" w:lastColumn="0" w:noHBand="0" w:noVBand="1"/>
      </w:tblPr>
      <w:tblGrid>
        <w:gridCol w:w="2374"/>
        <w:gridCol w:w="2374"/>
        <w:gridCol w:w="2374"/>
        <w:gridCol w:w="2375"/>
      </w:tblGrid>
      <w:tr w:rsidR="00760B3B" w:rsidRPr="008C0467" w:rsidTr="00760B3B">
        <w:trPr>
          <w:divId w:val="69038399"/>
          <w:trHeight w:val="306"/>
        </w:trPr>
        <w:tc>
          <w:tcPr>
            <w:tcW w:w="9497" w:type="dxa"/>
            <w:gridSpan w:val="4"/>
            <w:tcBorders>
              <w:top w:val="nil"/>
              <w:left w:val="nil"/>
              <w:bottom w:val="single" w:sz="4" w:space="0" w:color="auto"/>
              <w:right w:val="nil"/>
            </w:tcBorders>
            <w:shd w:val="clear" w:color="auto" w:fill="auto"/>
            <w:vAlign w:val="center"/>
            <w:hideMark/>
          </w:tcPr>
          <w:p w:rsidR="00760B3B" w:rsidRPr="00760B3B" w:rsidRDefault="00760B3B" w:rsidP="00760B3B">
            <w:pPr>
              <w:ind w:firstLine="482"/>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b/>
                <w:bCs/>
                <w:color w:val="000000"/>
                <w:sz w:val="24"/>
                <w:szCs w:val="24"/>
                <w:lang w:val="en-US" w:eastAsia="pt-BR"/>
              </w:rPr>
              <w:t>Table 1</w:t>
            </w:r>
            <w:r w:rsidRPr="00760B3B">
              <w:rPr>
                <w:rFonts w:ascii="Times New Roman" w:eastAsia="Times New Roman" w:hAnsi="Times New Roman" w:cs="Times New Roman"/>
                <w:color w:val="000000"/>
                <w:sz w:val="24"/>
                <w:szCs w:val="24"/>
                <w:lang w:val="en-US" w:eastAsia="pt-BR"/>
              </w:rPr>
              <w:t xml:space="preserve"> Concentration of Cr VI in the animals' tissues</w:t>
            </w:r>
          </w:p>
        </w:tc>
      </w:tr>
      <w:tr w:rsidR="00760B3B" w:rsidRPr="00760B3B" w:rsidTr="00760B3B">
        <w:trPr>
          <w:divId w:val="69038399"/>
          <w:trHeight w:val="458"/>
        </w:trPr>
        <w:tc>
          <w:tcPr>
            <w:tcW w:w="2374" w:type="dxa"/>
            <w:vMerge w:val="restart"/>
            <w:tcBorders>
              <w:top w:val="nil"/>
              <w:left w:val="nil"/>
              <w:bottom w:val="single" w:sz="4" w:space="0" w:color="000000"/>
              <w:right w:val="nil"/>
            </w:tcBorders>
            <w:shd w:val="clear" w:color="auto" w:fill="auto"/>
            <w:vAlign w:val="center"/>
            <w:hideMark/>
          </w:tcPr>
          <w:p w:rsid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Tissue</w:t>
            </w:r>
            <w:proofErr w:type="spellEnd"/>
          </w:p>
          <w:p w:rsidR="006013E6" w:rsidRPr="00760B3B" w:rsidRDefault="006013E6" w:rsidP="00760B3B">
            <w:pPr>
              <w:ind w:firstLineChars="0" w:firstLine="0"/>
              <w:jc w:val="center"/>
              <w:rPr>
                <w:rFonts w:ascii="Times New Roman" w:eastAsia="Times New Roman" w:hAnsi="Times New Roman" w:cs="Times New Roman"/>
                <w:color w:val="000000"/>
                <w:sz w:val="24"/>
                <w:szCs w:val="24"/>
                <w:lang w:eastAsia="pt-BR"/>
              </w:rPr>
            </w:pPr>
            <w:r w:rsidRPr="006013E6">
              <w:rPr>
                <w:rFonts w:ascii="Times New Roman" w:eastAsia="Times New Roman" w:hAnsi="Times New Roman" w:cs="Times New Roman"/>
                <w:color w:val="FF0000"/>
                <w:sz w:val="24"/>
                <w:szCs w:val="24"/>
                <w:lang w:eastAsia="pt-BR"/>
              </w:rPr>
              <w:t>(µg/g)</w:t>
            </w:r>
          </w:p>
        </w:tc>
        <w:tc>
          <w:tcPr>
            <w:tcW w:w="2374" w:type="dxa"/>
            <w:vMerge w:val="restart"/>
            <w:tcBorders>
              <w:top w:val="nil"/>
              <w:left w:val="nil"/>
              <w:bottom w:val="single" w:sz="4" w:space="0" w:color="000000"/>
              <w:right w:val="nil"/>
            </w:tcBorders>
            <w:shd w:val="clear" w:color="auto" w:fill="auto"/>
            <w:vAlign w:val="center"/>
            <w:hideMark/>
          </w:tcPr>
          <w:p w:rsidR="00911821"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               </w:t>
            </w:r>
          </w:p>
          <w:p w:rsidR="00760B3B" w:rsidRPr="00760B3B" w:rsidRDefault="00911821" w:rsidP="00760B3B">
            <w:pPr>
              <w:ind w:firstLineChars="0" w:firstLine="0"/>
              <w:jc w:val="center"/>
              <w:rPr>
                <w:rFonts w:ascii="Times New Roman" w:eastAsia="Times New Roman" w:hAnsi="Times New Roman" w:cs="Times New Roman"/>
                <w:color w:val="000000"/>
                <w:sz w:val="24"/>
                <w:szCs w:val="24"/>
                <w:lang w:eastAsia="pt-BR"/>
              </w:rPr>
            </w:pPr>
            <w:r w:rsidRPr="006013E6">
              <w:rPr>
                <w:rFonts w:ascii="Times New Roman" w:eastAsia="Times New Roman" w:hAnsi="Times New Roman" w:cs="Times New Roman"/>
                <w:color w:val="FF0000"/>
                <w:sz w:val="24"/>
                <w:szCs w:val="24"/>
                <w:lang w:eastAsia="pt-BR"/>
              </w:rPr>
              <w:t>(n=9)</w:t>
            </w:r>
          </w:p>
        </w:tc>
        <w:tc>
          <w:tcPr>
            <w:tcW w:w="2374" w:type="dxa"/>
            <w:vMerge w:val="restart"/>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II            </w:t>
            </w:r>
            <w:proofErr w:type="gramStart"/>
            <w:r w:rsidRPr="00760B3B">
              <w:rPr>
                <w:rFonts w:ascii="Times New Roman" w:eastAsia="Times New Roman" w:hAnsi="Times New Roman" w:cs="Times New Roman"/>
                <w:color w:val="000000"/>
                <w:sz w:val="24"/>
                <w:szCs w:val="24"/>
                <w:lang w:eastAsia="pt-BR"/>
              </w:rPr>
              <w:t xml:space="preserve">   </w:t>
            </w:r>
            <w:r w:rsidRPr="006013E6">
              <w:rPr>
                <w:rFonts w:ascii="Times New Roman" w:eastAsia="Times New Roman" w:hAnsi="Times New Roman" w:cs="Times New Roman"/>
                <w:color w:val="FF0000"/>
                <w:sz w:val="24"/>
                <w:szCs w:val="24"/>
                <w:lang w:eastAsia="pt-BR"/>
              </w:rPr>
              <w:t>(</w:t>
            </w:r>
            <w:proofErr w:type="gramEnd"/>
            <w:r w:rsidR="00911821" w:rsidRPr="006013E6">
              <w:rPr>
                <w:rFonts w:ascii="Times New Roman" w:eastAsia="Times New Roman" w:hAnsi="Times New Roman" w:cs="Times New Roman"/>
                <w:color w:val="FF0000"/>
                <w:sz w:val="24"/>
                <w:szCs w:val="24"/>
                <w:lang w:eastAsia="pt-BR"/>
              </w:rPr>
              <w:t>n=9</w:t>
            </w:r>
            <w:r w:rsidRPr="006013E6">
              <w:rPr>
                <w:rFonts w:ascii="Times New Roman" w:eastAsia="Times New Roman" w:hAnsi="Times New Roman" w:cs="Times New Roman"/>
                <w:color w:val="FF0000"/>
                <w:sz w:val="24"/>
                <w:szCs w:val="24"/>
                <w:lang w:eastAsia="pt-BR"/>
              </w:rPr>
              <w:t>)</w:t>
            </w:r>
          </w:p>
        </w:tc>
        <w:tc>
          <w:tcPr>
            <w:tcW w:w="2374" w:type="dxa"/>
            <w:vMerge w:val="restart"/>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III              </w:t>
            </w:r>
            <w:proofErr w:type="gramStart"/>
            <w:r w:rsidRPr="00760B3B">
              <w:rPr>
                <w:rFonts w:ascii="Times New Roman" w:eastAsia="Times New Roman" w:hAnsi="Times New Roman" w:cs="Times New Roman"/>
                <w:color w:val="000000"/>
                <w:sz w:val="24"/>
                <w:szCs w:val="24"/>
                <w:lang w:eastAsia="pt-BR"/>
              </w:rPr>
              <w:t xml:space="preserve">   </w:t>
            </w:r>
            <w:r w:rsidRPr="006013E6">
              <w:rPr>
                <w:rFonts w:ascii="Times New Roman" w:eastAsia="Times New Roman" w:hAnsi="Times New Roman" w:cs="Times New Roman"/>
                <w:color w:val="FF0000"/>
                <w:sz w:val="24"/>
                <w:szCs w:val="24"/>
                <w:lang w:eastAsia="pt-BR"/>
              </w:rPr>
              <w:t>(</w:t>
            </w:r>
            <w:proofErr w:type="gramEnd"/>
            <w:r w:rsidR="00911821" w:rsidRPr="006013E6">
              <w:rPr>
                <w:rFonts w:ascii="Times New Roman" w:eastAsia="Times New Roman" w:hAnsi="Times New Roman" w:cs="Times New Roman"/>
                <w:color w:val="FF0000"/>
                <w:sz w:val="24"/>
                <w:szCs w:val="24"/>
                <w:lang w:eastAsia="pt-BR"/>
              </w:rPr>
              <w:t>n=8</w:t>
            </w:r>
            <w:r w:rsidRPr="006013E6">
              <w:rPr>
                <w:rFonts w:ascii="Times New Roman" w:eastAsia="Times New Roman" w:hAnsi="Times New Roman" w:cs="Times New Roman"/>
                <w:color w:val="FF0000"/>
                <w:sz w:val="24"/>
                <w:szCs w:val="24"/>
                <w:lang w:eastAsia="pt-BR"/>
              </w:rPr>
              <w:t>)</w:t>
            </w:r>
          </w:p>
        </w:tc>
      </w:tr>
      <w:tr w:rsidR="00760B3B" w:rsidRPr="00760B3B" w:rsidTr="00760B3B">
        <w:trPr>
          <w:divId w:val="69038399"/>
          <w:trHeight w:val="458"/>
        </w:trPr>
        <w:tc>
          <w:tcPr>
            <w:tcW w:w="2374" w:type="dxa"/>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74" w:type="dxa"/>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74" w:type="dxa"/>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74" w:type="dxa"/>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760B3B">
        <w:trPr>
          <w:divId w:val="69038399"/>
          <w:trHeight w:val="528"/>
        </w:trPr>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Blood</w:t>
            </w:r>
            <w:proofErr w:type="spellEnd"/>
            <w:r w:rsidR="00911821">
              <w:rPr>
                <w:rFonts w:ascii="Times New Roman" w:eastAsia="Times New Roman" w:hAnsi="Times New Roman" w:cs="Times New Roman"/>
                <w:color w:val="000000"/>
                <w:sz w:val="24"/>
                <w:szCs w:val="24"/>
                <w:lang w:eastAsia="pt-BR"/>
              </w:rPr>
              <w:t xml:space="preserve"> </w:t>
            </w:r>
          </w:p>
        </w:tc>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0.01 ± 0,01</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841.9 ± 164.3*</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1166.8 ± 151.8</w:t>
            </w:r>
            <w:r w:rsidR="00760B3B" w:rsidRPr="00760B3B">
              <w:rPr>
                <w:rFonts w:ascii="Times New Roman" w:eastAsia="Times New Roman" w:hAnsi="Times New Roman" w:cs="Times New Roman"/>
                <w:color w:val="000000"/>
                <w:sz w:val="24"/>
                <w:szCs w:val="24"/>
                <w:lang w:eastAsia="pt-BR"/>
              </w:rPr>
              <w:t>*</w:t>
            </w:r>
          </w:p>
        </w:tc>
      </w:tr>
      <w:tr w:rsidR="00760B3B" w:rsidRPr="00760B3B" w:rsidTr="00760B3B">
        <w:trPr>
          <w:divId w:val="69038399"/>
          <w:trHeight w:val="528"/>
        </w:trPr>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Lung</w:t>
            </w:r>
            <w:proofErr w:type="spellEnd"/>
            <w:r w:rsidR="00911821">
              <w:rPr>
                <w:rFonts w:ascii="Times New Roman" w:eastAsia="Times New Roman" w:hAnsi="Times New Roman" w:cs="Times New Roman"/>
                <w:color w:val="000000"/>
                <w:sz w:val="24"/>
                <w:szCs w:val="24"/>
                <w:lang w:eastAsia="pt-BR"/>
              </w:rPr>
              <w:t xml:space="preserve"> </w:t>
            </w:r>
          </w:p>
        </w:tc>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0.21 ± 0,07</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1.34 ± 0.25</w:t>
            </w:r>
            <w:r w:rsidR="00760B3B" w:rsidRPr="00760B3B">
              <w:rPr>
                <w:rFonts w:ascii="Times New Roman" w:eastAsia="Times New Roman" w:hAnsi="Times New Roman" w:cs="Times New Roman"/>
                <w:color w:val="000000"/>
                <w:sz w:val="24"/>
                <w:szCs w:val="24"/>
                <w:lang w:eastAsia="pt-BR"/>
              </w:rPr>
              <w:t>*</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1.72 ± 0,44*</w:t>
            </w:r>
          </w:p>
        </w:tc>
      </w:tr>
      <w:tr w:rsidR="00760B3B" w:rsidRPr="00760B3B" w:rsidTr="00760B3B">
        <w:trPr>
          <w:divId w:val="69038399"/>
          <w:trHeight w:val="528"/>
        </w:trPr>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Liver</w:t>
            </w:r>
            <w:proofErr w:type="spellEnd"/>
            <w:r w:rsidR="00911821">
              <w:rPr>
                <w:rFonts w:ascii="Times New Roman" w:eastAsia="Times New Roman" w:hAnsi="Times New Roman" w:cs="Times New Roman"/>
                <w:color w:val="000000"/>
                <w:sz w:val="24"/>
                <w:szCs w:val="24"/>
                <w:lang w:eastAsia="pt-BR"/>
              </w:rPr>
              <w:t xml:space="preserve"> </w:t>
            </w:r>
          </w:p>
        </w:tc>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0.03 ± 0.02</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5.77 ± 2.84</w:t>
            </w:r>
            <w:r w:rsidR="00760B3B" w:rsidRPr="00760B3B">
              <w:rPr>
                <w:rFonts w:ascii="Times New Roman" w:eastAsia="Times New Roman" w:hAnsi="Times New Roman" w:cs="Times New Roman"/>
                <w:color w:val="000000"/>
                <w:sz w:val="24"/>
                <w:szCs w:val="24"/>
                <w:lang w:eastAsia="pt-BR"/>
              </w:rPr>
              <w:t>*</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10.09 ± 4.12*</w:t>
            </w:r>
          </w:p>
        </w:tc>
      </w:tr>
      <w:tr w:rsidR="00760B3B" w:rsidRPr="00760B3B" w:rsidTr="00760B3B">
        <w:trPr>
          <w:divId w:val="69038399"/>
          <w:trHeight w:val="528"/>
        </w:trPr>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Kidney</w:t>
            </w:r>
            <w:proofErr w:type="spellEnd"/>
            <w:r w:rsidR="00911821">
              <w:rPr>
                <w:rFonts w:ascii="Times New Roman" w:eastAsia="Times New Roman" w:hAnsi="Times New Roman" w:cs="Times New Roman"/>
                <w:color w:val="000000"/>
                <w:sz w:val="24"/>
                <w:szCs w:val="24"/>
                <w:lang w:eastAsia="pt-BR"/>
              </w:rPr>
              <w:t xml:space="preserve"> </w:t>
            </w:r>
          </w:p>
        </w:tc>
        <w:tc>
          <w:tcPr>
            <w:tcW w:w="2374" w:type="dxa"/>
            <w:tcBorders>
              <w:top w:val="nil"/>
              <w:left w:val="nil"/>
              <w:bottom w:val="nil"/>
              <w:right w:val="nil"/>
            </w:tcBorders>
            <w:shd w:val="clear" w:color="auto" w:fill="auto"/>
            <w:noWrap/>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2.3 ± 1.1</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157.5 ± 16.4</w:t>
            </w:r>
            <w:r w:rsidR="00760B3B" w:rsidRPr="00760B3B">
              <w:rPr>
                <w:rFonts w:ascii="Times New Roman" w:eastAsia="Times New Roman" w:hAnsi="Times New Roman" w:cs="Times New Roman"/>
                <w:color w:val="000000"/>
                <w:sz w:val="24"/>
                <w:szCs w:val="24"/>
                <w:lang w:eastAsia="pt-BR"/>
              </w:rPr>
              <w:t>*</w:t>
            </w:r>
          </w:p>
        </w:tc>
        <w:tc>
          <w:tcPr>
            <w:tcW w:w="2374" w:type="dxa"/>
            <w:tcBorders>
              <w:top w:val="nil"/>
              <w:left w:val="nil"/>
              <w:bottom w:val="nil"/>
              <w:right w:val="nil"/>
            </w:tcBorders>
            <w:shd w:val="clear" w:color="auto" w:fill="auto"/>
            <w:noWrap/>
            <w:vAlign w:val="center"/>
            <w:hideMark/>
          </w:tcPr>
          <w:p w:rsidR="00760B3B" w:rsidRPr="00760B3B" w:rsidRDefault="00762244" w:rsidP="00760B3B">
            <w:pPr>
              <w:ind w:firstLineChars="0" w:firstLine="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178.3 ± 21</w:t>
            </w:r>
            <w:r w:rsidR="00760B3B" w:rsidRPr="00760B3B">
              <w:rPr>
                <w:rFonts w:ascii="Times New Roman" w:eastAsia="Times New Roman" w:hAnsi="Times New Roman" w:cs="Times New Roman"/>
                <w:color w:val="000000"/>
                <w:sz w:val="24"/>
                <w:szCs w:val="24"/>
                <w:lang w:eastAsia="pt-BR"/>
              </w:rPr>
              <w:t>*</w:t>
            </w:r>
          </w:p>
        </w:tc>
      </w:tr>
      <w:tr w:rsidR="00760B3B" w:rsidRPr="008C0467" w:rsidTr="00760B3B">
        <w:trPr>
          <w:divId w:val="69038399"/>
          <w:trHeight w:val="458"/>
        </w:trPr>
        <w:tc>
          <w:tcPr>
            <w:tcW w:w="9497"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2244">
            <w:pPr>
              <w:ind w:firstLineChars="0" w:firstLine="0"/>
              <w:rPr>
                <w:rFonts w:ascii="Times New Roman" w:eastAsia="Times New Roman" w:hAnsi="Times New Roman" w:cs="Times New Roman"/>
                <w:color w:val="000000"/>
                <w:sz w:val="20"/>
                <w:szCs w:val="20"/>
                <w:lang w:val="en-US" w:eastAsia="pt-BR"/>
              </w:rPr>
            </w:pPr>
            <w:r w:rsidRPr="00760B3B">
              <w:rPr>
                <w:rFonts w:ascii="Times New Roman" w:eastAsia="Times New Roman" w:hAnsi="Times New Roman" w:cs="Times New Roman"/>
                <w:color w:val="000000"/>
                <w:sz w:val="20"/>
                <w:szCs w:val="20"/>
                <w:lang w:val="en-US" w:eastAsia="pt-BR"/>
              </w:rPr>
              <w:t>Data are expressed as mean ± standard deviation. Group I - Control with n=9; Group II - exposed to 25 ppm of Cr VI with n=9; Group III - exposed to 50 ppm of Cr VI with n=8.  *p&lt;0.0</w:t>
            </w:r>
            <w:r w:rsidR="00762244">
              <w:rPr>
                <w:rFonts w:ascii="Times New Roman" w:eastAsia="Times New Roman" w:hAnsi="Times New Roman" w:cs="Times New Roman"/>
                <w:color w:val="000000"/>
                <w:sz w:val="20"/>
                <w:szCs w:val="20"/>
                <w:lang w:val="en-US" w:eastAsia="pt-BR"/>
              </w:rPr>
              <w:t>1</w:t>
            </w:r>
            <w:r w:rsidRPr="00760B3B">
              <w:rPr>
                <w:rFonts w:ascii="Times New Roman" w:eastAsia="Times New Roman" w:hAnsi="Times New Roman" w:cs="Times New Roman"/>
                <w:color w:val="000000"/>
                <w:sz w:val="20"/>
                <w:szCs w:val="20"/>
                <w:lang w:val="en-US" w:eastAsia="pt-BR"/>
              </w:rPr>
              <w:t xml:space="preserve"> compared to the control group (One-way ANOVA followed by Tukey test).</w:t>
            </w:r>
          </w:p>
        </w:tc>
      </w:tr>
      <w:tr w:rsidR="00760B3B" w:rsidRPr="008C0467" w:rsidTr="00760B3B">
        <w:trPr>
          <w:divId w:val="69038399"/>
          <w:trHeight w:val="458"/>
        </w:trPr>
        <w:tc>
          <w:tcPr>
            <w:tcW w:w="9497"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r w:rsidR="00760B3B" w:rsidRPr="008C0467" w:rsidTr="00760B3B">
        <w:trPr>
          <w:divId w:val="69038399"/>
          <w:trHeight w:val="458"/>
        </w:trPr>
        <w:tc>
          <w:tcPr>
            <w:tcW w:w="9497"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bl>
    <w:p w:rsidR="00F371F2" w:rsidRDefault="00760B3B" w:rsidP="00327132">
      <w:pPr>
        <w:spacing w:line="360" w:lineRule="auto"/>
        <w:ind w:firstLineChars="0" w:firstLine="709"/>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A63F00" w:rsidRPr="00B37C43" w:rsidRDefault="00331CFF" w:rsidP="00B37C43">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The determination of the oxidative stress parameters of the </w:t>
      </w:r>
      <w:bookmarkStart w:id="11" w:name="_Hlk530646305"/>
      <w:r w:rsidRPr="00D80D20">
        <w:rPr>
          <w:rFonts w:ascii="Times New Roman" w:hAnsi="Times New Roman" w:cs="Times New Roman"/>
          <w:sz w:val="24"/>
          <w:szCs w:val="24"/>
          <w:lang w:val="en-US"/>
        </w:rPr>
        <w:t xml:space="preserve">liver </w:t>
      </w:r>
      <w:r w:rsidRPr="006013E6">
        <w:rPr>
          <w:rFonts w:ascii="Times New Roman" w:hAnsi="Times New Roman" w:cs="Times New Roman"/>
          <w:color w:val="FF0000"/>
          <w:sz w:val="24"/>
          <w:szCs w:val="24"/>
          <w:lang w:val="en-US"/>
        </w:rPr>
        <w:t xml:space="preserve">demonstrated </w:t>
      </w:r>
      <w:r w:rsidR="006013E6" w:rsidRPr="006013E6">
        <w:rPr>
          <w:rFonts w:ascii="Times New Roman" w:hAnsi="Times New Roman" w:cs="Times New Roman"/>
          <w:color w:val="FF0000"/>
          <w:sz w:val="24"/>
          <w:szCs w:val="24"/>
          <w:lang w:val="en-US"/>
        </w:rPr>
        <w:t>a significant</w:t>
      </w:r>
      <w:r w:rsidR="006013E6">
        <w:rPr>
          <w:rFonts w:ascii="Times New Roman" w:hAnsi="Times New Roman" w:cs="Times New Roman"/>
          <w:sz w:val="24"/>
          <w:szCs w:val="24"/>
          <w:lang w:val="en-US"/>
        </w:rPr>
        <w:t xml:space="preserve"> </w:t>
      </w:r>
      <w:r w:rsidRPr="00D80D20">
        <w:rPr>
          <w:rFonts w:ascii="Times New Roman" w:hAnsi="Times New Roman" w:cs="Times New Roman"/>
          <w:sz w:val="24"/>
          <w:szCs w:val="24"/>
          <w:lang w:val="en-US"/>
        </w:rPr>
        <w:t xml:space="preserve">increase of carbonyls and the decrease of SOD </w:t>
      </w:r>
      <w:r w:rsidRPr="006013E6">
        <w:rPr>
          <w:rFonts w:ascii="Times New Roman" w:hAnsi="Times New Roman" w:cs="Times New Roman"/>
          <w:color w:val="FF0000"/>
          <w:sz w:val="24"/>
          <w:szCs w:val="24"/>
          <w:lang w:val="en-US"/>
        </w:rPr>
        <w:t>activity</w:t>
      </w:r>
      <w:r w:rsidR="006013E6" w:rsidRPr="006013E6">
        <w:rPr>
          <w:rFonts w:ascii="Times New Roman" w:hAnsi="Times New Roman" w:cs="Times New Roman"/>
          <w:color w:val="FF0000"/>
          <w:sz w:val="24"/>
          <w:szCs w:val="24"/>
          <w:lang w:val="en-US"/>
        </w:rPr>
        <w:t xml:space="preserve"> in exposed groups (Group II and III) in comparison to control group</w:t>
      </w:r>
      <w:r w:rsidRPr="006013E6">
        <w:rPr>
          <w:rFonts w:ascii="Times New Roman" w:hAnsi="Times New Roman" w:cs="Times New Roman"/>
          <w:color w:val="FF0000"/>
          <w:sz w:val="24"/>
          <w:szCs w:val="24"/>
          <w:lang w:val="en-US"/>
        </w:rPr>
        <w:t xml:space="preserve"> </w:t>
      </w:r>
      <w:r w:rsidR="006013E6" w:rsidRPr="006013E6">
        <w:rPr>
          <w:rFonts w:ascii="Times New Roman" w:hAnsi="Times New Roman" w:cs="Times New Roman"/>
          <w:color w:val="FF0000"/>
          <w:sz w:val="24"/>
          <w:szCs w:val="24"/>
          <w:lang w:val="en-US"/>
        </w:rPr>
        <w:t xml:space="preserve">(Group I) </w:t>
      </w:r>
      <w:bookmarkEnd w:id="11"/>
      <w:r w:rsidRPr="00D80D20">
        <w:rPr>
          <w:rFonts w:ascii="Times New Roman" w:hAnsi="Times New Roman" w:cs="Times New Roman"/>
          <w:sz w:val="24"/>
          <w:szCs w:val="24"/>
          <w:lang w:val="en-US"/>
        </w:rPr>
        <w:t xml:space="preserve">(Table 2). </w:t>
      </w:r>
    </w:p>
    <w:p w:rsidR="00760B3B" w:rsidRPr="009C4D92" w:rsidRDefault="00760B3B" w:rsidP="00327132">
      <w:pPr>
        <w:spacing w:line="360" w:lineRule="auto"/>
        <w:ind w:firstLineChars="0" w:firstLine="709"/>
        <w:rPr>
          <w:lang w:val="en-US"/>
        </w:rPr>
      </w:pPr>
      <w:r>
        <w:rPr>
          <w:lang w:val="en-US"/>
        </w:rPr>
        <w:fldChar w:fldCharType="begin"/>
      </w:r>
      <w:r>
        <w:rPr>
          <w:lang w:val="en-US"/>
        </w:rPr>
        <w:instrText xml:space="preserve"> LINK </w:instrText>
      </w:r>
      <w:r w:rsidR="008C0467">
        <w:rPr>
          <w:lang w:val="en-US"/>
        </w:rPr>
        <w:instrText xml:space="preserve">Excel.Sheet.12 "C:\\Users\\lineb\\Desktop\\FEEVALE\\MESTRADO\\Resultados\\Tabelas Resultados ingles acta.xlsx" FÍGADO!L3C2:L23C9 </w:instrText>
      </w:r>
      <w:r>
        <w:rPr>
          <w:lang w:val="en-US"/>
        </w:rPr>
        <w:instrText xml:space="preserve">\a \f 4 \h  \* MERGEFORMAT </w:instrText>
      </w:r>
      <w:r>
        <w:rPr>
          <w:lang w:val="en-US"/>
        </w:rPr>
        <w:fldChar w:fldCharType="separate"/>
      </w:r>
    </w:p>
    <w:tbl>
      <w:tblPr>
        <w:tblW w:w="9626" w:type="dxa"/>
        <w:tblCellMar>
          <w:left w:w="70" w:type="dxa"/>
          <w:right w:w="70" w:type="dxa"/>
        </w:tblCellMar>
        <w:tblLook w:val="04A0" w:firstRow="1" w:lastRow="0" w:firstColumn="1" w:lastColumn="0" w:noHBand="0" w:noVBand="1"/>
      </w:tblPr>
      <w:tblGrid>
        <w:gridCol w:w="2360"/>
        <w:gridCol w:w="192"/>
        <w:gridCol w:w="1120"/>
        <w:gridCol w:w="1180"/>
        <w:gridCol w:w="58"/>
        <w:gridCol w:w="1122"/>
        <w:gridCol w:w="1180"/>
        <w:gridCol w:w="56"/>
        <w:gridCol w:w="1124"/>
        <w:gridCol w:w="1180"/>
        <w:gridCol w:w="54"/>
      </w:tblGrid>
      <w:tr w:rsidR="00760B3B" w:rsidRPr="008C0467" w:rsidTr="00A63F00">
        <w:trPr>
          <w:gridAfter w:val="1"/>
          <w:divId w:val="1795322311"/>
          <w:wAfter w:w="54" w:type="dxa"/>
          <w:trHeight w:val="290"/>
        </w:trPr>
        <w:tc>
          <w:tcPr>
            <w:tcW w:w="9572" w:type="dxa"/>
            <w:gridSpan w:val="10"/>
            <w:tcBorders>
              <w:top w:val="nil"/>
              <w:left w:val="nil"/>
              <w:bottom w:val="nil"/>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b/>
                <w:bCs/>
                <w:color w:val="000000"/>
                <w:sz w:val="24"/>
                <w:szCs w:val="24"/>
                <w:lang w:val="en-US" w:eastAsia="pt-BR"/>
              </w:rPr>
              <w:t>Table 2</w:t>
            </w:r>
            <w:r w:rsidRPr="00760B3B">
              <w:rPr>
                <w:rFonts w:ascii="Times New Roman" w:eastAsia="Times New Roman" w:hAnsi="Times New Roman" w:cs="Times New Roman"/>
                <w:color w:val="000000"/>
                <w:sz w:val="24"/>
                <w:szCs w:val="24"/>
                <w:lang w:val="en-US" w:eastAsia="pt-BR"/>
              </w:rPr>
              <w:t xml:space="preserve"> Oxidative and antioxidant parameters in the liver of Wistar rats</w:t>
            </w:r>
          </w:p>
        </w:tc>
      </w:tr>
      <w:tr w:rsidR="00760B3B" w:rsidRPr="00760B3B" w:rsidTr="004C126A">
        <w:trPr>
          <w:divId w:val="1795322311"/>
          <w:trHeight w:val="300"/>
        </w:trPr>
        <w:tc>
          <w:tcPr>
            <w:tcW w:w="2552" w:type="dxa"/>
            <w:gridSpan w:val="2"/>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Parameter</w:t>
            </w:r>
            <w:proofErr w:type="spellEnd"/>
          </w:p>
        </w:tc>
        <w:tc>
          <w:tcPr>
            <w:tcW w:w="2358" w:type="dxa"/>
            <w:gridSpan w:val="3"/>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 </w:t>
            </w:r>
          </w:p>
        </w:tc>
        <w:tc>
          <w:tcPr>
            <w:tcW w:w="2358" w:type="dxa"/>
            <w:gridSpan w:val="3"/>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II </w:t>
            </w:r>
          </w:p>
        </w:tc>
        <w:tc>
          <w:tcPr>
            <w:tcW w:w="2358" w:type="dxa"/>
            <w:gridSpan w:val="3"/>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III </w:t>
            </w:r>
          </w:p>
        </w:tc>
      </w:tr>
      <w:tr w:rsidR="00A63F00" w:rsidRPr="00760B3B" w:rsidTr="004C126A">
        <w:trPr>
          <w:divId w:val="1795322311"/>
          <w:trHeight w:val="360"/>
        </w:trPr>
        <w:tc>
          <w:tcPr>
            <w:tcW w:w="2552" w:type="dxa"/>
            <w:gridSpan w:val="2"/>
            <w:tcBorders>
              <w:top w:val="single" w:sz="4" w:space="0" w:color="auto"/>
              <w:left w:val="nil"/>
              <w:bottom w:val="single" w:sz="4" w:space="0" w:color="auto"/>
              <w:right w:val="nil"/>
            </w:tcBorders>
            <w:shd w:val="clear" w:color="auto" w:fill="auto"/>
            <w:noWrap/>
            <w:vAlign w:val="center"/>
            <w:hideMark/>
          </w:tcPr>
          <w:p w:rsidR="00A63F00" w:rsidRPr="00760B3B" w:rsidRDefault="00A63F00" w:rsidP="00760B3B">
            <w:pPr>
              <w:ind w:firstLineChars="0" w:firstLine="0"/>
              <w:jc w:val="left"/>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Oxidative</w:t>
            </w:r>
            <w:proofErr w:type="spellEnd"/>
          </w:p>
        </w:tc>
        <w:tc>
          <w:tcPr>
            <w:tcW w:w="2358" w:type="dxa"/>
            <w:gridSpan w:val="3"/>
            <w:tcBorders>
              <w:top w:val="single" w:sz="4" w:space="0" w:color="auto"/>
              <w:left w:val="nil"/>
              <w:bottom w:val="single" w:sz="4" w:space="0" w:color="auto"/>
              <w:right w:val="nil"/>
            </w:tcBorders>
            <w:shd w:val="clear" w:color="auto" w:fill="auto"/>
            <w:vAlign w:val="center"/>
            <w:hideMark/>
          </w:tcPr>
          <w:p w:rsidR="00A63F00" w:rsidRPr="00760B3B" w:rsidRDefault="00A63F00" w:rsidP="00A63F00">
            <w:pPr>
              <w:ind w:firstLineChars="0" w:firstLine="0"/>
              <w:rPr>
                <w:rFonts w:ascii="Times New Roman" w:eastAsia="Times New Roman" w:hAnsi="Times New Roman" w:cs="Times New Roman"/>
                <w:color w:val="000000"/>
                <w:sz w:val="24"/>
                <w:szCs w:val="24"/>
                <w:lang w:eastAsia="pt-BR"/>
              </w:rPr>
            </w:pPr>
          </w:p>
        </w:tc>
        <w:tc>
          <w:tcPr>
            <w:tcW w:w="2358" w:type="dxa"/>
            <w:gridSpan w:val="3"/>
            <w:tcBorders>
              <w:top w:val="single" w:sz="4" w:space="0" w:color="auto"/>
              <w:left w:val="nil"/>
              <w:bottom w:val="single" w:sz="4" w:space="0" w:color="auto"/>
              <w:right w:val="nil"/>
            </w:tcBorders>
            <w:shd w:val="clear" w:color="auto" w:fill="auto"/>
            <w:vAlign w:val="center"/>
            <w:hideMark/>
          </w:tcPr>
          <w:p w:rsidR="00A63F00" w:rsidRPr="00760B3B" w:rsidRDefault="00A63F00"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2358" w:type="dxa"/>
            <w:gridSpan w:val="3"/>
            <w:tcBorders>
              <w:top w:val="single" w:sz="4" w:space="0" w:color="auto"/>
              <w:left w:val="nil"/>
              <w:bottom w:val="single" w:sz="4" w:space="0" w:color="auto"/>
              <w:right w:val="nil"/>
            </w:tcBorders>
            <w:shd w:val="clear" w:color="auto" w:fill="auto"/>
            <w:vAlign w:val="center"/>
            <w:hideMark/>
          </w:tcPr>
          <w:p w:rsidR="00A63F00" w:rsidRPr="00760B3B" w:rsidRDefault="00A63F00"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r>
      <w:tr w:rsidR="00760B3B" w:rsidRPr="00760B3B" w:rsidTr="00A63F00">
        <w:trPr>
          <w:divId w:val="1795322311"/>
          <w:trHeight w:val="458"/>
        </w:trPr>
        <w:tc>
          <w:tcPr>
            <w:tcW w:w="2552" w:type="dxa"/>
            <w:gridSpan w:val="2"/>
            <w:vMerge w:val="restart"/>
            <w:tcBorders>
              <w:top w:val="single" w:sz="4" w:space="0" w:color="auto"/>
              <w:left w:val="nil"/>
              <w:bottom w:val="nil"/>
              <w:right w:val="nil"/>
            </w:tcBorders>
            <w:shd w:val="clear" w:color="auto" w:fill="auto"/>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 xml:space="preserve">Carbonyl (mmol of carbonyl/mg of </w:t>
            </w:r>
            <w:r w:rsidR="00A63F00">
              <w:rPr>
                <w:rFonts w:ascii="Times New Roman" w:eastAsia="Times New Roman" w:hAnsi="Times New Roman" w:cs="Times New Roman"/>
                <w:color w:val="000000"/>
                <w:sz w:val="24"/>
                <w:szCs w:val="24"/>
                <w:lang w:val="en-US" w:eastAsia="pt-BR"/>
              </w:rPr>
              <w:t>p</w:t>
            </w:r>
            <w:r w:rsidRPr="00760B3B">
              <w:rPr>
                <w:rFonts w:ascii="Times New Roman" w:eastAsia="Times New Roman" w:hAnsi="Times New Roman" w:cs="Times New Roman"/>
                <w:color w:val="000000"/>
                <w:sz w:val="24"/>
                <w:szCs w:val="24"/>
                <w:lang w:val="en-US" w:eastAsia="pt-BR"/>
              </w:rPr>
              <w:t>rotein)</w:t>
            </w:r>
          </w:p>
        </w:tc>
        <w:tc>
          <w:tcPr>
            <w:tcW w:w="2358" w:type="dxa"/>
            <w:gridSpan w:val="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2.03 ± 0.46</w:t>
            </w:r>
          </w:p>
        </w:tc>
        <w:tc>
          <w:tcPr>
            <w:tcW w:w="2358" w:type="dxa"/>
            <w:gridSpan w:val="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2.53 ± 0.43*</w:t>
            </w:r>
          </w:p>
        </w:tc>
        <w:tc>
          <w:tcPr>
            <w:tcW w:w="2358" w:type="dxa"/>
            <w:gridSpan w:val="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2.51 ± 0.2*</w:t>
            </w:r>
          </w:p>
        </w:tc>
      </w:tr>
      <w:tr w:rsidR="00760B3B" w:rsidRPr="00760B3B" w:rsidTr="00A63F00">
        <w:trPr>
          <w:divId w:val="1795322311"/>
          <w:trHeight w:val="458"/>
        </w:trPr>
        <w:tc>
          <w:tcPr>
            <w:tcW w:w="2552" w:type="dxa"/>
            <w:gridSpan w:val="2"/>
            <w:vMerge/>
            <w:tcBorders>
              <w:top w:val="single" w:sz="4" w:space="0" w:color="auto"/>
              <w:left w:val="nil"/>
              <w:bottom w:val="nil"/>
              <w:right w:val="nil"/>
            </w:tcBorders>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eastAsia="pt-BR"/>
              </w:rPr>
            </w:pPr>
          </w:p>
        </w:tc>
        <w:tc>
          <w:tcPr>
            <w:tcW w:w="2358" w:type="dxa"/>
            <w:gridSpan w:val="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58" w:type="dxa"/>
            <w:gridSpan w:val="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58" w:type="dxa"/>
            <w:gridSpan w:val="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A63F00">
        <w:trPr>
          <w:divId w:val="1795322311"/>
          <w:trHeight w:val="458"/>
        </w:trPr>
        <w:tc>
          <w:tcPr>
            <w:tcW w:w="2552" w:type="dxa"/>
            <w:gridSpan w:val="2"/>
            <w:vMerge w:val="restart"/>
            <w:tcBorders>
              <w:top w:val="nil"/>
              <w:left w:val="nil"/>
              <w:bottom w:val="nil"/>
              <w:right w:val="nil"/>
            </w:tcBorders>
            <w:shd w:val="clear" w:color="auto" w:fill="auto"/>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TBA-RS (mmol TBA-RS/mg of protein)</w:t>
            </w:r>
          </w:p>
        </w:tc>
        <w:tc>
          <w:tcPr>
            <w:tcW w:w="2358" w:type="dxa"/>
            <w:gridSpan w:val="3"/>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0.51 ± 0.12</w:t>
            </w:r>
          </w:p>
        </w:tc>
        <w:tc>
          <w:tcPr>
            <w:tcW w:w="2358" w:type="dxa"/>
            <w:gridSpan w:val="3"/>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0.54 ± 0.12</w:t>
            </w:r>
          </w:p>
        </w:tc>
        <w:tc>
          <w:tcPr>
            <w:tcW w:w="2358" w:type="dxa"/>
            <w:gridSpan w:val="3"/>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0.62 ± 0.15</w:t>
            </w:r>
          </w:p>
        </w:tc>
      </w:tr>
      <w:tr w:rsidR="00760B3B" w:rsidRPr="00760B3B" w:rsidTr="00A63F00">
        <w:trPr>
          <w:divId w:val="1795322311"/>
          <w:trHeight w:val="458"/>
        </w:trPr>
        <w:tc>
          <w:tcPr>
            <w:tcW w:w="2552" w:type="dxa"/>
            <w:gridSpan w:val="2"/>
            <w:vMerge/>
            <w:tcBorders>
              <w:top w:val="nil"/>
              <w:left w:val="nil"/>
              <w:bottom w:val="nil"/>
              <w:right w:val="nil"/>
            </w:tcBorders>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eastAsia="pt-BR"/>
              </w:rPr>
            </w:pPr>
          </w:p>
        </w:tc>
        <w:tc>
          <w:tcPr>
            <w:tcW w:w="2358" w:type="dxa"/>
            <w:gridSpan w:val="3"/>
            <w:vMerge/>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58" w:type="dxa"/>
            <w:gridSpan w:val="3"/>
            <w:vMerge/>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58" w:type="dxa"/>
            <w:gridSpan w:val="3"/>
            <w:vMerge/>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A63F00">
        <w:trPr>
          <w:divId w:val="1795322311"/>
          <w:trHeight w:val="458"/>
        </w:trPr>
        <w:tc>
          <w:tcPr>
            <w:tcW w:w="2552" w:type="dxa"/>
            <w:gridSpan w:val="2"/>
            <w:tcBorders>
              <w:top w:val="nil"/>
              <w:left w:val="nil"/>
              <w:bottom w:val="nil"/>
              <w:right w:val="nil"/>
            </w:tcBorders>
            <w:shd w:val="clear" w:color="auto" w:fill="auto"/>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DCFH (µmol of DCFH/mg of protein)</w:t>
            </w:r>
          </w:p>
        </w:tc>
        <w:tc>
          <w:tcPr>
            <w:tcW w:w="2358" w:type="dxa"/>
            <w:gridSpan w:val="3"/>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11.61 ± 1.21</w:t>
            </w:r>
          </w:p>
        </w:tc>
        <w:tc>
          <w:tcPr>
            <w:tcW w:w="2358" w:type="dxa"/>
            <w:gridSpan w:val="3"/>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11.33 ± 1.71</w:t>
            </w:r>
          </w:p>
        </w:tc>
        <w:tc>
          <w:tcPr>
            <w:tcW w:w="2358" w:type="dxa"/>
            <w:gridSpan w:val="3"/>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11.32 ± 0.7</w:t>
            </w:r>
          </w:p>
        </w:tc>
      </w:tr>
      <w:tr w:rsidR="00760B3B" w:rsidRPr="00760B3B" w:rsidTr="00A63F00">
        <w:trPr>
          <w:divId w:val="1795322311"/>
          <w:trHeight w:val="458"/>
        </w:trPr>
        <w:tc>
          <w:tcPr>
            <w:tcW w:w="2552" w:type="dxa"/>
            <w:gridSpan w:val="2"/>
            <w:tcBorders>
              <w:top w:val="nil"/>
              <w:left w:val="nil"/>
              <w:bottom w:val="nil"/>
              <w:right w:val="nil"/>
            </w:tcBorders>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eastAsia="pt-BR"/>
              </w:rPr>
            </w:pPr>
          </w:p>
        </w:tc>
        <w:tc>
          <w:tcPr>
            <w:tcW w:w="2358" w:type="dxa"/>
            <w:gridSpan w:val="3"/>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58" w:type="dxa"/>
            <w:gridSpan w:val="3"/>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58" w:type="dxa"/>
            <w:gridSpan w:val="3"/>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A63F00">
        <w:trPr>
          <w:gridAfter w:val="1"/>
          <w:divId w:val="1795322311"/>
          <w:wAfter w:w="54" w:type="dxa"/>
          <w:trHeight w:val="360"/>
        </w:trPr>
        <w:tc>
          <w:tcPr>
            <w:tcW w:w="2360" w:type="dxa"/>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Antioxidant</w:t>
            </w:r>
            <w:proofErr w:type="spellEnd"/>
          </w:p>
        </w:tc>
        <w:tc>
          <w:tcPr>
            <w:tcW w:w="1312"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r>
      <w:tr w:rsidR="00760B3B" w:rsidRPr="00760B3B" w:rsidTr="00A63F00">
        <w:trPr>
          <w:gridAfter w:val="1"/>
          <w:divId w:val="1795322311"/>
          <w:wAfter w:w="54" w:type="dxa"/>
          <w:trHeight w:val="458"/>
        </w:trPr>
        <w:tc>
          <w:tcPr>
            <w:tcW w:w="2360" w:type="dxa"/>
            <w:vMerge w:val="restart"/>
            <w:tcBorders>
              <w:top w:val="single" w:sz="4" w:space="0" w:color="auto"/>
              <w:left w:val="nil"/>
              <w:bottom w:val="nil"/>
              <w:right w:val="nil"/>
            </w:tcBorders>
            <w:shd w:val="clear" w:color="auto" w:fill="auto"/>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val="en-US" w:eastAsia="pt-BR"/>
              </w:rPr>
            </w:pPr>
            <w:proofErr w:type="spellStart"/>
            <w:r w:rsidRPr="00760B3B">
              <w:rPr>
                <w:rFonts w:ascii="Times New Roman" w:eastAsia="Times New Roman" w:hAnsi="Times New Roman" w:cs="Times New Roman"/>
                <w:color w:val="000000"/>
                <w:sz w:val="24"/>
                <w:szCs w:val="24"/>
                <w:lang w:val="en-US" w:eastAsia="pt-BR"/>
              </w:rPr>
              <w:t>GPx</w:t>
            </w:r>
            <w:proofErr w:type="spellEnd"/>
            <w:r w:rsidRPr="00760B3B">
              <w:rPr>
                <w:rFonts w:ascii="Times New Roman" w:eastAsia="Times New Roman" w:hAnsi="Times New Roman" w:cs="Times New Roman"/>
                <w:color w:val="000000"/>
                <w:sz w:val="24"/>
                <w:szCs w:val="24"/>
                <w:lang w:val="en-US" w:eastAsia="pt-BR"/>
              </w:rPr>
              <w:t xml:space="preserve"> (U </w:t>
            </w:r>
            <w:proofErr w:type="spellStart"/>
            <w:r w:rsidRPr="00760B3B">
              <w:rPr>
                <w:rFonts w:ascii="Times New Roman" w:eastAsia="Times New Roman" w:hAnsi="Times New Roman" w:cs="Times New Roman"/>
                <w:color w:val="000000"/>
                <w:sz w:val="24"/>
                <w:szCs w:val="24"/>
                <w:lang w:val="en-US" w:eastAsia="pt-BR"/>
              </w:rPr>
              <w:t>GPx</w:t>
            </w:r>
            <w:proofErr w:type="spellEnd"/>
            <w:r w:rsidRPr="00760B3B">
              <w:rPr>
                <w:rFonts w:ascii="Times New Roman" w:eastAsia="Times New Roman" w:hAnsi="Times New Roman" w:cs="Times New Roman"/>
                <w:color w:val="000000"/>
                <w:sz w:val="24"/>
                <w:szCs w:val="24"/>
                <w:lang w:val="en-US" w:eastAsia="pt-BR"/>
              </w:rPr>
              <w:t>/mg of protein)</w:t>
            </w:r>
          </w:p>
        </w:tc>
        <w:tc>
          <w:tcPr>
            <w:tcW w:w="2492" w:type="dxa"/>
            <w:gridSpan w:val="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2.3 ± 0.23</w:t>
            </w:r>
          </w:p>
        </w:tc>
        <w:tc>
          <w:tcPr>
            <w:tcW w:w="2360" w:type="dxa"/>
            <w:gridSpan w:val="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2.31 ± 0.24</w:t>
            </w:r>
          </w:p>
        </w:tc>
        <w:tc>
          <w:tcPr>
            <w:tcW w:w="2360" w:type="dxa"/>
            <w:gridSpan w:val="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2.3 ± 0.22</w:t>
            </w:r>
          </w:p>
        </w:tc>
      </w:tr>
      <w:tr w:rsidR="00760B3B" w:rsidRPr="00760B3B" w:rsidTr="00A63F00">
        <w:trPr>
          <w:gridAfter w:val="1"/>
          <w:divId w:val="1795322311"/>
          <w:wAfter w:w="54" w:type="dxa"/>
          <w:trHeight w:val="458"/>
        </w:trPr>
        <w:tc>
          <w:tcPr>
            <w:tcW w:w="2360" w:type="dxa"/>
            <w:vMerge/>
            <w:tcBorders>
              <w:top w:val="single" w:sz="4" w:space="0" w:color="auto"/>
              <w:left w:val="nil"/>
              <w:bottom w:val="nil"/>
              <w:right w:val="nil"/>
            </w:tcBorders>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eastAsia="pt-BR"/>
              </w:rPr>
            </w:pPr>
          </w:p>
        </w:tc>
        <w:tc>
          <w:tcPr>
            <w:tcW w:w="2492" w:type="dxa"/>
            <w:gridSpan w:val="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A63F00">
        <w:trPr>
          <w:gridAfter w:val="1"/>
          <w:divId w:val="1795322311"/>
          <w:wAfter w:w="54" w:type="dxa"/>
          <w:trHeight w:val="458"/>
        </w:trPr>
        <w:tc>
          <w:tcPr>
            <w:tcW w:w="2360" w:type="dxa"/>
            <w:vMerge w:val="restart"/>
            <w:tcBorders>
              <w:top w:val="nil"/>
              <w:left w:val="nil"/>
              <w:bottom w:val="nil"/>
              <w:right w:val="nil"/>
            </w:tcBorders>
            <w:shd w:val="clear" w:color="auto" w:fill="auto"/>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SOD (U SOD/mg of protein)</w:t>
            </w:r>
          </w:p>
        </w:tc>
        <w:tc>
          <w:tcPr>
            <w:tcW w:w="2492" w:type="dxa"/>
            <w:gridSpan w:val="3"/>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128.03 ± 12.3</w:t>
            </w:r>
          </w:p>
        </w:tc>
        <w:tc>
          <w:tcPr>
            <w:tcW w:w="2360" w:type="dxa"/>
            <w:gridSpan w:val="3"/>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103.32 ± 17*</w:t>
            </w:r>
          </w:p>
        </w:tc>
        <w:tc>
          <w:tcPr>
            <w:tcW w:w="2360" w:type="dxa"/>
            <w:gridSpan w:val="3"/>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109.99 ± 17.77*</w:t>
            </w:r>
          </w:p>
        </w:tc>
      </w:tr>
      <w:tr w:rsidR="00760B3B" w:rsidRPr="00760B3B" w:rsidTr="00A63F00">
        <w:trPr>
          <w:gridAfter w:val="1"/>
          <w:divId w:val="1795322311"/>
          <w:wAfter w:w="54" w:type="dxa"/>
          <w:trHeight w:val="458"/>
        </w:trPr>
        <w:tc>
          <w:tcPr>
            <w:tcW w:w="2360" w:type="dxa"/>
            <w:vMerge/>
            <w:tcBorders>
              <w:top w:val="nil"/>
              <w:left w:val="nil"/>
              <w:right w:val="nil"/>
            </w:tcBorders>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eastAsia="pt-BR"/>
              </w:rPr>
            </w:pPr>
          </w:p>
        </w:tc>
        <w:tc>
          <w:tcPr>
            <w:tcW w:w="2492" w:type="dxa"/>
            <w:gridSpan w:val="3"/>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3"/>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3"/>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A63F00">
        <w:trPr>
          <w:gridAfter w:val="1"/>
          <w:divId w:val="1795322311"/>
          <w:wAfter w:w="54" w:type="dxa"/>
          <w:trHeight w:val="458"/>
        </w:trPr>
        <w:tc>
          <w:tcPr>
            <w:tcW w:w="2360" w:type="dxa"/>
            <w:vMerge w:val="restart"/>
            <w:tcBorders>
              <w:top w:val="nil"/>
              <w:left w:val="nil"/>
              <w:bottom w:val="single" w:sz="4" w:space="0" w:color="auto"/>
              <w:right w:val="nil"/>
            </w:tcBorders>
            <w:shd w:val="clear" w:color="auto" w:fill="auto"/>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lastRenderedPageBreak/>
              <w:t>CAT (U CAT/mg of protein)</w:t>
            </w:r>
          </w:p>
        </w:tc>
        <w:tc>
          <w:tcPr>
            <w:tcW w:w="2492" w:type="dxa"/>
            <w:gridSpan w:val="3"/>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298.54 ± 63.84</w:t>
            </w:r>
          </w:p>
        </w:tc>
        <w:tc>
          <w:tcPr>
            <w:tcW w:w="2360" w:type="dxa"/>
            <w:gridSpan w:val="3"/>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307.12 ± 46.88</w:t>
            </w:r>
          </w:p>
        </w:tc>
        <w:tc>
          <w:tcPr>
            <w:tcW w:w="2360" w:type="dxa"/>
            <w:gridSpan w:val="3"/>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340.88 ± 34.87</w:t>
            </w:r>
          </w:p>
        </w:tc>
      </w:tr>
      <w:tr w:rsidR="00760B3B" w:rsidRPr="00760B3B" w:rsidTr="00A63F00">
        <w:trPr>
          <w:gridAfter w:val="1"/>
          <w:divId w:val="1795322311"/>
          <w:wAfter w:w="54" w:type="dxa"/>
          <w:trHeight w:val="458"/>
        </w:trPr>
        <w:tc>
          <w:tcPr>
            <w:tcW w:w="2360" w:type="dxa"/>
            <w:vMerge/>
            <w:tcBorders>
              <w:top w:val="nil"/>
              <w:left w:val="nil"/>
              <w:bottom w:val="single" w:sz="4" w:space="0" w:color="auto"/>
              <w:right w:val="nil"/>
            </w:tcBorders>
            <w:vAlign w:val="center"/>
            <w:hideMark/>
          </w:tcPr>
          <w:p w:rsidR="00760B3B" w:rsidRPr="00760B3B" w:rsidRDefault="00760B3B" w:rsidP="00A63F00">
            <w:pPr>
              <w:ind w:firstLineChars="100" w:firstLine="240"/>
              <w:rPr>
                <w:rFonts w:ascii="Times New Roman" w:eastAsia="Times New Roman" w:hAnsi="Times New Roman" w:cs="Times New Roman"/>
                <w:color w:val="000000"/>
                <w:sz w:val="24"/>
                <w:szCs w:val="24"/>
                <w:lang w:eastAsia="pt-BR"/>
              </w:rPr>
            </w:pPr>
          </w:p>
        </w:tc>
        <w:tc>
          <w:tcPr>
            <w:tcW w:w="2492" w:type="dxa"/>
            <w:gridSpan w:val="3"/>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3"/>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3"/>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2244" w:rsidTr="00A63F00">
        <w:trPr>
          <w:gridAfter w:val="1"/>
          <w:divId w:val="1795322311"/>
          <w:wAfter w:w="54" w:type="dxa"/>
          <w:trHeight w:val="610"/>
        </w:trPr>
        <w:tc>
          <w:tcPr>
            <w:tcW w:w="2360" w:type="dxa"/>
            <w:tcBorders>
              <w:top w:val="single" w:sz="4" w:space="0" w:color="auto"/>
              <w:left w:val="nil"/>
              <w:bottom w:val="single" w:sz="4" w:space="0" w:color="auto"/>
              <w:right w:val="nil"/>
            </w:tcBorders>
            <w:shd w:val="clear" w:color="auto" w:fill="auto"/>
            <w:vAlign w:val="center"/>
            <w:hideMark/>
          </w:tcPr>
          <w:p w:rsidR="00760B3B" w:rsidRPr="00762244" w:rsidRDefault="00760B3B" w:rsidP="00A63F00">
            <w:pPr>
              <w:ind w:firstLineChars="100" w:firstLine="240"/>
              <w:rPr>
                <w:rFonts w:ascii="Times New Roman" w:eastAsia="Times New Roman" w:hAnsi="Times New Roman" w:cs="Times New Roman"/>
                <w:color w:val="FF0000"/>
                <w:sz w:val="24"/>
                <w:szCs w:val="24"/>
                <w:lang w:val="en-US" w:eastAsia="pt-BR"/>
              </w:rPr>
            </w:pPr>
            <w:r w:rsidRPr="00762244">
              <w:rPr>
                <w:rFonts w:ascii="Times New Roman" w:eastAsia="Times New Roman" w:hAnsi="Times New Roman" w:cs="Times New Roman"/>
                <w:color w:val="FF0000"/>
                <w:sz w:val="24"/>
                <w:szCs w:val="24"/>
                <w:lang w:val="en-US" w:eastAsia="pt-BR"/>
              </w:rPr>
              <w:t>SOD/CAT ratio (arbitrary units</w:t>
            </w:r>
          </w:p>
        </w:tc>
        <w:tc>
          <w:tcPr>
            <w:tcW w:w="2492" w:type="dxa"/>
            <w:gridSpan w:val="3"/>
            <w:tcBorders>
              <w:top w:val="single" w:sz="4" w:space="0" w:color="auto"/>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0.44 ± 0.06</w:t>
            </w:r>
          </w:p>
        </w:tc>
        <w:tc>
          <w:tcPr>
            <w:tcW w:w="2360" w:type="dxa"/>
            <w:gridSpan w:val="3"/>
            <w:tcBorders>
              <w:top w:val="single" w:sz="4" w:space="0" w:color="auto"/>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0.33 ± 0.05**</w:t>
            </w:r>
          </w:p>
        </w:tc>
        <w:tc>
          <w:tcPr>
            <w:tcW w:w="2360" w:type="dxa"/>
            <w:gridSpan w:val="3"/>
            <w:tcBorders>
              <w:top w:val="single" w:sz="4" w:space="0" w:color="auto"/>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0.33 ± 0.07**</w:t>
            </w:r>
          </w:p>
        </w:tc>
      </w:tr>
      <w:tr w:rsidR="00760B3B" w:rsidRPr="008C0467" w:rsidTr="00A63F00">
        <w:trPr>
          <w:gridAfter w:val="1"/>
          <w:divId w:val="1795322311"/>
          <w:wAfter w:w="54" w:type="dxa"/>
          <w:trHeight w:val="450"/>
        </w:trPr>
        <w:tc>
          <w:tcPr>
            <w:tcW w:w="9572" w:type="dxa"/>
            <w:gridSpan w:val="10"/>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rPr>
                <w:rFonts w:ascii="Times New Roman" w:eastAsia="Times New Roman" w:hAnsi="Times New Roman" w:cs="Times New Roman"/>
                <w:color w:val="000000"/>
                <w:sz w:val="20"/>
                <w:szCs w:val="20"/>
                <w:lang w:val="en-US" w:eastAsia="pt-BR"/>
              </w:rPr>
            </w:pPr>
            <w:r w:rsidRPr="00760B3B">
              <w:rPr>
                <w:rFonts w:ascii="Times New Roman" w:eastAsia="Times New Roman" w:hAnsi="Times New Roman" w:cs="Times New Roman"/>
                <w:color w:val="000000"/>
                <w:sz w:val="20"/>
                <w:szCs w:val="20"/>
                <w:lang w:val="en-US" w:eastAsia="pt-BR"/>
              </w:rPr>
              <w:t xml:space="preserve">Data are expressed as mean ± standard deviation. Group I - Control with n=9; Group II - exposed to 25 ppm of Cr VI with n=9; Group III - exposed to 50 ppm of Cr VI with n=8. TBA-RS = </w:t>
            </w:r>
            <w:proofErr w:type="spellStart"/>
            <w:r w:rsidRPr="00760B3B">
              <w:rPr>
                <w:rFonts w:ascii="Times New Roman" w:eastAsia="Times New Roman" w:hAnsi="Times New Roman" w:cs="Times New Roman"/>
                <w:color w:val="000000"/>
                <w:sz w:val="20"/>
                <w:szCs w:val="20"/>
                <w:lang w:val="en-US" w:eastAsia="pt-BR"/>
              </w:rPr>
              <w:t>Thiobarbituric</w:t>
            </w:r>
            <w:proofErr w:type="spellEnd"/>
            <w:r w:rsidRPr="00760B3B">
              <w:rPr>
                <w:rFonts w:ascii="Times New Roman" w:eastAsia="Times New Roman" w:hAnsi="Times New Roman" w:cs="Times New Roman"/>
                <w:color w:val="000000"/>
                <w:sz w:val="20"/>
                <w:szCs w:val="20"/>
                <w:lang w:val="en-US" w:eastAsia="pt-BR"/>
              </w:rPr>
              <w:t xml:space="preserve"> acid reactive substances; DCFH = 2’7’- </w:t>
            </w:r>
            <w:proofErr w:type="spellStart"/>
            <w:r w:rsidRPr="00760B3B">
              <w:rPr>
                <w:rFonts w:ascii="Times New Roman" w:eastAsia="Times New Roman" w:hAnsi="Times New Roman" w:cs="Times New Roman"/>
                <w:color w:val="000000"/>
                <w:sz w:val="20"/>
                <w:szCs w:val="20"/>
                <w:lang w:val="en-US" w:eastAsia="pt-BR"/>
              </w:rPr>
              <w:t>Dihydrodichlorofluorescein</w:t>
            </w:r>
            <w:proofErr w:type="spellEnd"/>
            <w:r w:rsidRPr="00760B3B">
              <w:rPr>
                <w:rFonts w:ascii="Times New Roman" w:eastAsia="Times New Roman" w:hAnsi="Times New Roman" w:cs="Times New Roman"/>
                <w:color w:val="000000"/>
                <w:sz w:val="20"/>
                <w:szCs w:val="20"/>
                <w:lang w:val="en-US" w:eastAsia="pt-BR"/>
              </w:rPr>
              <w:t xml:space="preserve">; </w:t>
            </w:r>
            <w:proofErr w:type="spellStart"/>
            <w:r w:rsidRPr="00760B3B">
              <w:rPr>
                <w:rFonts w:ascii="Times New Roman" w:eastAsia="Times New Roman" w:hAnsi="Times New Roman" w:cs="Times New Roman"/>
                <w:color w:val="000000"/>
                <w:sz w:val="20"/>
                <w:szCs w:val="20"/>
                <w:lang w:val="en-US" w:eastAsia="pt-BR"/>
              </w:rPr>
              <w:t>GPx</w:t>
            </w:r>
            <w:proofErr w:type="spellEnd"/>
            <w:r w:rsidRPr="00760B3B">
              <w:rPr>
                <w:rFonts w:ascii="Times New Roman" w:eastAsia="Times New Roman" w:hAnsi="Times New Roman" w:cs="Times New Roman"/>
                <w:color w:val="000000"/>
                <w:sz w:val="20"/>
                <w:szCs w:val="20"/>
                <w:lang w:val="en-US" w:eastAsia="pt-BR"/>
              </w:rPr>
              <w:t xml:space="preserve"> = Glutathione peroxidase; SOD = Superoxide dismutase; CAT = Catalase. *p&lt;0.05; **p&lt;0.01 compared to the control group (One-way ANOVA followed by Tukey test).</w:t>
            </w:r>
          </w:p>
        </w:tc>
      </w:tr>
      <w:tr w:rsidR="00760B3B" w:rsidRPr="008C0467" w:rsidTr="00A63F00">
        <w:trPr>
          <w:gridAfter w:val="1"/>
          <w:divId w:val="1795322311"/>
          <w:wAfter w:w="54" w:type="dxa"/>
          <w:trHeight w:val="458"/>
        </w:trPr>
        <w:tc>
          <w:tcPr>
            <w:tcW w:w="9572" w:type="dxa"/>
            <w:gridSpan w:val="10"/>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r w:rsidR="00760B3B" w:rsidRPr="008C0467" w:rsidTr="00A63F00">
        <w:trPr>
          <w:gridAfter w:val="1"/>
          <w:divId w:val="1795322311"/>
          <w:wAfter w:w="54" w:type="dxa"/>
          <w:trHeight w:val="458"/>
        </w:trPr>
        <w:tc>
          <w:tcPr>
            <w:tcW w:w="9572" w:type="dxa"/>
            <w:gridSpan w:val="10"/>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r w:rsidR="00760B3B" w:rsidRPr="008C0467" w:rsidTr="00A63F00">
        <w:trPr>
          <w:gridAfter w:val="1"/>
          <w:divId w:val="1795322311"/>
          <w:wAfter w:w="54" w:type="dxa"/>
          <w:trHeight w:val="458"/>
        </w:trPr>
        <w:tc>
          <w:tcPr>
            <w:tcW w:w="9572" w:type="dxa"/>
            <w:gridSpan w:val="10"/>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bl>
    <w:p w:rsidR="00760B3B" w:rsidRPr="00760B3B" w:rsidRDefault="00760B3B" w:rsidP="00327132">
      <w:pPr>
        <w:spacing w:line="360" w:lineRule="auto"/>
        <w:ind w:firstLineChars="0" w:firstLine="709"/>
        <w:rPr>
          <w:lang w:val="en-US"/>
        </w:rPr>
      </w:pPr>
      <w:r>
        <w:rPr>
          <w:lang w:val="en-US"/>
        </w:rPr>
        <w:fldChar w:fldCharType="end"/>
      </w:r>
      <w:r w:rsidR="005747AC">
        <w:rPr>
          <w:lang w:val="en-US"/>
        </w:rPr>
        <w:fldChar w:fldCharType="begin"/>
      </w:r>
      <w:r w:rsidR="005747AC">
        <w:rPr>
          <w:lang w:val="en-US"/>
        </w:rPr>
        <w:instrText xml:space="preserve"> LINK </w:instrText>
      </w:r>
      <w:r w:rsidR="008C0467">
        <w:rPr>
          <w:lang w:val="en-US"/>
        </w:rPr>
        <w:instrText xml:space="preserve">Excel.Sheet.12 "C:\\Users\\lineb\\Desktop\\FEEVALE\\MESTRADO\\Resultados\\Tabelas Resultados ingles.xlsx" FÍGADO!L3C2:L22C9 </w:instrText>
      </w:r>
      <w:r w:rsidR="005747AC">
        <w:rPr>
          <w:lang w:val="en-US"/>
        </w:rPr>
        <w:instrText xml:space="preserve">\a \f 4 \h  \* MERGEFORMAT </w:instrText>
      </w:r>
      <w:r w:rsidR="005747AC">
        <w:rPr>
          <w:lang w:val="en-US"/>
        </w:rPr>
        <w:fldChar w:fldCharType="separate"/>
      </w:r>
    </w:p>
    <w:p w:rsidR="00760B3B" w:rsidRPr="00760B3B" w:rsidRDefault="005747AC" w:rsidP="00327132">
      <w:pPr>
        <w:spacing w:line="360" w:lineRule="auto"/>
        <w:ind w:firstLineChars="0" w:firstLine="709"/>
        <w:rPr>
          <w:lang w:val="en-US"/>
        </w:rPr>
      </w:pPr>
      <w:r>
        <w:rPr>
          <w:rFonts w:ascii="Times New Roman" w:hAnsi="Times New Roman" w:cs="Times New Roman"/>
          <w:sz w:val="24"/>
          <w:szCs w:val="24"/>
          <w:lang w:val="en-US"/>
        </w:rPr>
        <w:fldChar w:fldCharType="end"/>
      </w:r>
      <w:r w:rsidR="00331CFF" w:rsidRPr="00D80D20">
        <w:rPr>
          <w:rFonts w:ascii="Times New Roman" w:hAnsi="Times New Roman" w:cs="Times New Roman"/>
          <w:sz w:val="24"/>
          <w:szCs w:val="24"/>
          <w:lang w:val="en-US"/>
        </w:rPr>
        <w:t xml:space="preserve">In the kidneys’ tissues, there were more significant alterations in comparison to liver </w:t>
      </w:r>
      <w:bookmarkStart w:id="12" w:name="_Hlk530646403"/>
      <w:r w:rsidR="00331CFF" w:rsidRPr="00D80D20">
        <w:rPr>
          <w:rFonts w:ascii="Times New Roman" w:hAnsi="Times New Roman" w:cs="Times New Roman"/>
          <w:sz w:val="24"/>
          <w:szCs w:val="24"/>
          <w:lang w:val="en-US"/>
        </w:rPr>
        <w:t>and lungs</w:t>
      </w:r>
      <w:r w:rsidR="00D51DB8" w:rsidRPr="00D51DB8">
        <w:rPr>
          <w:rFonts w:ascii="Times New Roman" w:hAnsi="Times New Roman" w:cs="Times New Roman"/>
          <w:color w:val="FF0000"/>
          <w:sz w:val="24"/>
          <w:szCs w:val="24"/>
          <w:lang w:val="en-US"/>
        </w:rPr>
        <w:t>, regarding the oxidative stress parameters</w:t>
      </w:r>
      <w:r w:rsidR="00331CFF" w:rsidRPr="00D80D20">
        <w:rPr>
          <w:rFonts w:ascii="Times New Roman" w:hAnsi="Times New Roman" w:cs="Times New Roman"/>
          <w:sz w:val="24"/>
          <w:szCs w:val="24"/>
          <w:lang w:val="en-US"/>
        </w:rPr>
        <w:t xml:space="preserve">. Two parameters (carbonyl and DCFH) </w:t>
      </w:r>
      <w:bookmarkStart w:id="13" w:name="_Hlk530646552"/>
      <w:r w:rsidR="00331CFF" w:rsidRPr="00D80D20">
        <w:rPr>
          <w:rFonts w:ascii="Times New Roman" w:hAnsi="Times New Roman" w:cs="Times New Roman"/>
          <w:sz w:val="24"/>
          <w:szCs w:val="24"/>
          <w:lang w:val="en-US"/>
        </w:rPr>
        <w:t xml:space="preserve">were greater </w:t>
      </w:r>
      <w:r w:rsidR="00D51DB8" w:rsidRPr="00D51DB8">
        <w:rPr>
          <w:rFonts w:ascii="Times New Roman" w:hAnsi="Times New Roman" w:cs="Times New Roman"/>
          <w:color w:val="FF0000"/>
          <w:sz w:val="24"/>
          <w:szCs w:val="24"/>
          <w:lang w:val="en-US"/>
        </w:rPr>
        <w:t>in the exposed group</w:t>
      </w:r>
      <w:r w:rsidR="00D51DB8">
        <w:rPr>
          <w:rFonts w:ascii="Times New Roman" w:hAnsi="Times New Roman" w:cs="Times New Roman"/>
          <w:color w:val="FF0000"/>
          <w:sz w:val="24"/>
          <w:szCs w:val="24"/>
          <w:lang w:val="en-US"/>
        </w:rPr>
        <w:t>s (Group II and III)</w:t>
      </w:r>
      <w:r w:rsidR="00D51DB8" w:rsidRPr="00D51DB8">
        <w:rPr>
          <w:rFonts w:ascii="Times New Roman" w:hAnsi="Times New Roman" w:cs="Times New Roman"/>
          <w:color w:val="FF0000"/>
          <w:sz w:val="24"/>
          <w:szCs w:val="24"/>
          <w:lang w:val="en-US"/>
        </w:rPr>
        <w:t xml:space="preserve"> </w:t>
      </w:r>
      <w:r w:rsidR="00331CFF" w:rsidRPr="00D51DB8">
        <w:rPr>
          <w:rFonts w:ascii="Times New Roman" w:hAnsi="Times New Roman" w:cs="Times New Roman"/>
          <w:color w:val="FF0000"/>
          <w:sz w:val="24"/>
          <w:szCs w:val="24"/>
          <w:lang w:val="en-US"/>
        </w:rPr>
        <w:t xml:space="preserve">than </w:t>
      </w:r>
      <w:r w:rsidR="00D51DB8" w:rsidRPr="00D51DB8">
        <w:rPr>
          <w:rFonts w:ascii="Times New Roman" w:hAnsi="Times New Roman" w:cs="Times New Roman"/>
          <w:color w:val="FF0000"/>
          <w:sz w:val="24"/>
          <w:szCs w:val="24"/>
          <w:lang w:val="en-US"/>
        </w:rPr>
        <w:t>in</w:t>
      </w:r>
      <w:bookmarkEnd w:id="12"/>
      <w:r w:rsidR="00D51DB8" w:rsidRPr="00D51DB8">
        <w:rPr>
          <w:rFonts w:ascii="Times New Roman" w:hAnsi="Times New Roman" w:cs="Times New Roman"/>
          <w:color w:val="FF0000"/>
          <w:sz w:val="24"/>
          <w:szCs w:val="24"/>
          <w:lang w:val="en-US"/>
        </w:rPr>
        <w:t xml:space="preserve"> </w:t>
      </w:r>
      <w:r w:rsidR="00331CFF" w:rsidRPr="00D80D20">
        <w:rPr>
          <w:rFonts w:ascii="Times New Roman" w:hAnsi="Times New Roman" w:cs="Times New Roman"/>
          <w:sz w:val="24"/>
          <w:szCs w:val="24"/>
          <w:lang w:val="en-US"/>
        </w:rPr>
        <w:t xml:space="preserve">the control group </w:t>
      </w:r>
      <w:r w:rsidR="00D51DB8" w:rsidRPr="00D51DB8">
        <w:rPr>
          <w:rFonts w:ascii="Times New Roman" w:hAnsi="Times New Roman" w:cs="Times New Roman"/>
          <w:color w:val="FF0000"/>
          <w:sz w:val="24"/>
          <w:szCs w:val="24"/>
          <w:lang w:val="en-US"/>
        </w:rPr>
        <w:t xml:space="preserve">(Group I) </w:t>
      </w:r>
      <w:bookmarkEnd w:id="13"/>
      <w:r w:rsidR="00331CFF" w:rsidRPr="00D80D20">
        <w:rPr>
          <w:rFonts w:ascii="Times New Roman" w:hAnsi="Times New Roman" w:cs="Times New Roman"/>
          <w:sz w:val="24"/>
          <w:szCs w:val="24"/>
          <w:lang w:val="en-US"/>
        </w:rPr>
        <w:t>and in relation to the antioxidant parameters, there was a decrease in two enzymes activities (</w:t>
      </w:r>
      <w:proofErr w:type="spellStart"/>
      <w:r w:rsidR="00331CFF" w:rsidRPr="00D80D20">
        <w:rPr>
          <w:rFonts w:ascii="Times New Roman" w:hAnsi="Times New Roman" w:cs="Times New Roman"/>
          <w:sz w:val="24"/>
          <w:szCs w:val="24"/>
          <w:lang w:val="en-US"/>
        </w:rPr>
        <w:t>GPx</w:t>
      </w:r>
      <w:proofErr w:type="spellEnd"/>
      <w:r w:rsidR="00331CFF" w:rsidRPr="00D80D20">
        <w:rPr>
          <w:rFonts w:ascii="Times New Roman" w:hAnsi="Times New Roman" w:cs="Times New Roman"/>
          <w:sz w:val="24"/>
          <w:szCs w:val="24"/>
          <w:lang w:val="en-US"/>
        </w:rPr>
        <w:t xml:space="preserve"> and SOD) (Table 3). </w:t>
      </w:r>
      <w:r>
        <w:rPr>
          <w:lang w:val="en-US"/>
        </w:rPr>
        <w:fldChar w:fldCharType="begin"/>
      </w:r>
      <w:r>
        <w:rPr>
          <w:lang w:val="en-US"/>
        </w:rPr>
        <w:instrText xml:space="preserve"> LINK </w:instrText>
      </w:r>
      <w:r w:rsidR="008C0467">
        <w:rPr>
          <w:lang w:val="en-US"/>
        </w:rPr>
        <w:instrText xml:space="preserve">Excel.Sheet.12 "C:\\Users\\lineb\\Desktop\\FEEVALE\\MESTRADO\\Resultados\\Tabelas Resultados ingles.xlsx" RIM!L3C2:L22C9 </w:instrText>
      </w:r>
      <w:r>
        <w:rPr>
          <w:lang w:val="en-US"/>
        </w:rPr>
        <w:instrText xml:space="preserve">\a \f 4 \h  \* MERGEFORMAT </w:instrText>
      </w:r>
      <w:r>
        <w:rPr>
          <w:lang w:val="en-US"/>
        </w:rPr>
        <w:fldChar w:fldCharType="separate"/>
      </w:r>
    </w:p>
    <w:p w:rsidR="00760B3B" w:rsidRPr="009C4D92" w:rsidRDefault="00760B3B" w:rsidP="00760B3B">
      <w:pPr>
        <w:spacing w:line="360" w:lineRule="auto"/>
        <w:ind w:firstLineChars="0" w:firstLine="0"/>
        <w:rPr>
          <w:lang w:val="en-US"/>
        </w:rPr>
      </w:pPr>
      <w:r>
        <w:rPr>
          <w:lang w:val="en-US"/>
        </w:rPr>
        <w:fldChar w:fldCharType="begin"/>
      </w:r>
      <w:r>
        <w:rPr>
          <w:lang w:val="en-US"/>
        </w:rPr>
        <w:instrText xml:space="preserve"> LINK </w:instrText>
      </w:r>
      <w:r w:rsidR="008C0467">
        <w:rPr>
          <w:lang w:val="en-US"/>
        </w:rPr>
        <w:instrText xml:space="preserve">Excel.Sheet.12 "C:\\Users\\lineb\\Desktop\\FEEVALE\\MESTRADO\\Resultados\\Tabelas Resultados ingles acta.xlsx" RIM!L3C2:L23C9 </w:instrText>
      </w:r>
      <w:r>
        <w:rPr>
          <w:lang w:val="en-US"/>
        </w:rPr>
        <w:instrText xml:space="preserve">\a \f 4 \h  \* MERGEFORMAT </w:instrText>
      </w:r>
      <w:r>
        <w:rPr>
          <w:lang w:val="en-US"/>
        </w:rPr>
        <w:fldChar w:fldCharType="separate"/>
      </w:r>
    </w:p>
    <w:tbl>
      <w:tblPr>
        <w:tblW w:w="9764" w:type="dxa"/>
        <w:tblCellMar>
          <w:left w:w="70" w:type="dxa"/>
          <w:right w:w="70" w:type="dxa"/>
        </w:tblCellMar>
        <w:tblLook w:val="04A0" w:firstRow="1" w:lastRow="0" w:firstColumn="1" w:lastColumn="0" w:noHBand="0" w:noVBand="1"/>
      </w:tblPr>
      <w:tblGrid>
        <w:gridCol w:w="2360"/>
        <w:gridCol w:w="192"/>
        <w:gridCol w:w="1120"/>
        <w:gridCol w:w="60"/>
        <w:gridCol w:w="1120"/>
        <w:gridCol w:w="60"/>
        <w:gridCol w:w="132"/>
        <w:gridCol w:w="988"/>
        <w:gridCol w:w="60"/>
        <w:gridCol w:w="1120"/>
        <w:gridCol w:w="60"/>
        <w:gridCol w:w="132"/>
        <w:gridCol w:w="988"/>
        <w:gridCol w:w="60"/>
        <w:gridCol w:w="1120"/>
        <w:gridCol w:w="54"/>
        <w:gridCol w:w="6"/>
        <w:gridCol w:w="132"/>
      </w:tblGrid>
      <w:tr w:rsidR="00760B3B" w:rsidRPr="00760B3B" w:rsidTr="004C126A">
        <w:trPr>
          <w:gridAfter w:val="3"/>
          <w:divId w:val="1576082985"/>
          <w:wAfter w:w="192" w:type="dxa"/>
          <w:trHeight w:val="290"/>
        </w:trPr>
        <w:tc>
          <w:tcPr>
            <w:tcW w:w="9572" w:type="dxa"/>
            <w:gridSpan w:val="15"/>
            <w:tcBorders>
              <w:top w:val="nil"/>
              <w:left w:val="nil"/>
              <w:bottom w:val="nil"/>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b/>
                <w:bCs/>
                <w:color w:val="000000"/>
                <w:sz w:val="24"/>
                <w:szCs w:val="24"/>
                <w:lang w:eastAsia="pt-BR"/>
              </w:rPr>
              <w:t>Table 3</w:t>
            </w:r>
            <w:r w:rsidRPr="00760B3B">
              <w:rPr>
                <w:rFonts w:ascii="Times New Roman" w:eastAsia="Times New Roman" w:hAnsi="Times New Roman" w:cs="Times New Roman"/>
                <w:color w:val="000000"/>
                <w:sz w:val="24"/>
                <w:szCs w:val="24"/>
                <w:lang w:eastAsia="pt-BR"/>
              </w:rPr>
              <w:t xml:space="preserve"> Oxidative and antioxidant parameters in the kidney of Wistar rats</w:t>
            </w:r>
          </w:p>
        </w:tc>
      </w:tr>
      <w:tr w:rsidR="00760B3B" w:rsidRPr="00760B3B" w:rsidTr="004C126A">
        <w:trPr>
          <w:gridAfter w:val="1"/>
          <w:divId w:val="1576082985"/>
          <w:wAfter w:w="132" w:type="dxa"/>
          <w:trHeight w:val="300"/>
        </w:trPr>
        <w:tc>
          <w:tcPr>
            <w:tcW w:w="2552" w:type="dxa"/>
            <w:gridSpan w:val="2"/>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Parameter</w:t>
            </w:r>
          </w:p>
        </w:tc>
        <w:tc>
          <w:tcPr>
            <w:tcW w:w="2360" w:type="dxa"/>
            <w:gridSpan w:val="4"/>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xml:space="preserve">Group I </w:t>
            </w:r>
          </w:p>
        </w:tc>
        <w:tc>
          <w:tcPr>
            <w:tcW w:w="2360" w:type="dxa"/>
            <w:gridSpan w:val="5"/>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xml:space="preserve">Group II </w:t>
            </w:r>
          </w:p>
        </w:tc>
        <w:tc>
          <w:tcPr>
            <w:tcW w:w="2360" w:type="dxa"/>
            <w:gridSpan w:val="6"/>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xml:space="preserve">Group III </w:t>
            </w:r>
          </w:p>
        </w:tc>
      </w:tr>
      <w:tr w:rsidR="00760B3B" w:rsidRPr="00760B3B" w:rsidTr="004C126A">
        <w:trPr>
          <w:gridAfter w:val="1"/>
          <w:divId w:val="1576082985"/>
          <w:wAfter w:w="132" w:type="dxa"/>
          <w:trHeight w:val="450"/>
        </w:trPr>
        <w:tc>
          <w:tcPr>
            <w:tcW w:w="2552"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Oxidative</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3"/>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3"/>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3"/>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r>
      <w:tr w:rsidR="00760B3B" w:rsidRPr="00760B3B" w:rsidTr="004C126A">
        <w:trPr>
          <w:gridAfter w:val="1"/>
          <w:divId w:val="1576082985"/>
          <w:wAfter w:w="132" w:type="dxa"/>
          <w:trHeight w:val="458"/>
        </w:trPr>
        <w:tc>
          <w:tcPr>
            <w:tcW w:w="2552" w:type="dxa"/>
            <w:gridSpan w:val="2"/>
            <w:vMerge w:val="restart"/>
            <w:tcBorders>
              <w:top w:val="single" w:sz="4" w:space="0" w:color="auto"/>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xml:space="preserve">Carbonyl (mmol of carbonyl/mg of </w:t>
            </w:r>
            <w:r w:rsidR="00A63F00">
              <w:rPr>
                <w:rFonts w:ascii="Times New Roman" w:eastAsia="Times New Roman" w:hAnsi="Times New Roman" w:cs="Times New Roman"/>
                <w:color w:val="000000"/>
                <w:sz w:val="24"/>
                <w:szCs w:val="24"/>
                <w:lang w:eastAsia="pt-BR"/>
              </w:rPr>
              <w:t>p</w:t>
            </w:r>
            <w:r w:rsidRPr="00760B3B">
              <w:rPr>
                <w:rFonts w:ascii="Times New Roman" w:eastAsia="Times New Roman" w:hAnsi="Times New Roman" w:cs="Times New Roman"/>
                <w:color w:val="000000"/>
                <w:sz w:val="24"/>
                <w:szCs w:val="24"/>
                <w:lang w:eastAsia="pt-BR"/>
              </w:rPr>
              <w:t>rotein)</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1,62 ± 0,11</w:t>
            </w:r>
          </w:p>
        </w:tc>
        <w:tc>
          <w:tcPr>
            <w:tcW w:w="2360" w:type="dxa"/>
            <w:gridSpan w:val="5"/>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1,76 ± 0,16</w:t>
            </w:r>
          </w:p>
        </w:tc>
        <w:tc>
          <w:tcPr>
            <w:tcW w:w="2360" w:type="dxa"/>
            <w:gridSpan w:val="6"/>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1,91 ± 0,18**</w:t>
            </w:r>
          </w:p>
        </w:tc>
      </w:tr>
      <w:tr w:rsidR="00760B3B" w:rsidRPr="00760B3B" w:rsidTr="004C126A">
        <w:trPr>
          <w:gridAfter w:val="1"/>
          <w:divId w:val="1576082985"/>
          <w:wAfter w:w="132" w:type="dxa"/>
          <w:trHeight w:val="458"/>
        </w:trPr>
        <w:tc>
          <w:tcPr>
            <w:tcW w:w="2552" w:type="dxa"/>
            <w:gridSpan w:val="2"/>
            <w:vMerge/>
            <w:tcBorders>
              <w:top w:val="single" w:sz="4" w:space="0" w:color="auto"/>
              <w:left w:val="nil"/>
              <w:bottom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5"/>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6"/>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gridAfter w:val="1"/>
          <w:divId w:val="1576082985"/>
          <w:wAfter w:w="132" w:type="dxa"/>
          <w:trHeight w:val="737"/>
        </w:trPr>
        <w:tc>
          <w:tcPr>
            <w:tcW w:w="2552" w:type="dxa"/>
            <w:gridSpan w:val="2"/>
            <w:tcBorders>
              <w:top w:val="nil"/>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TBA-RS (mmol TBA-RS/mg of protein)</w:t>
            </w:r>
          </w:p>
        </w:tc>
        <w:tc>
          <w:tcPr>
            <w:tcW w:w="2360" w:type="dxa"/>
            <w:gridSpan w:val="4"/>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1,14 ± 0,10</w:t>
            </w:r>
          </w:p>
        </w:tc>
        <w:tc>
          <w:tcPr>
            <w:tcW w:w="2360" w:type="dxa"/>
            <w:gridSpan w:val="5"/>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1,11 ± 0,30</w:t>
            </w:r>
          </w:p>
        </w:tc>
        <w:tc>
          <w:tcPr>
            <w:tcW w:w="2360" w:type="dxa"/>
            <w:gridSpan w:val="6"/>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1,08 ± 0,10</w:t>
            </w:r>
          </w:p>
        </w:tc>
      </w:tr>
      <w:tr w:rsidR="00760B3B" w:rsidRPr="00760B3B" w:rsidTr="004C126A">
        <w:trPr>
          <w:gridAfter w:val="2"/>
          <w:divId w:val="1576082985"/>
          <w:wAfter w:w="138" w:type="dxa"/>
          <w:trHeight w:val="850"/>
        </w:trPr>
        <w:tc>
          <w:tcPr>
            <w:tcW w:w="2552" w:type="dxa"/>
            <w:gridSpan w:val="2"/>
            <w:tcBorders>
              <w:top w:val="nil"/>
              <w:left w:val="nil"/>
              <w:bottom w:val="single" w:sz="4" w:space="0" w:color="000000"/>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DCFH (µmol of DCFH/mg of protein)</w:t>
            </w:r>
          </w:p>
        </w:tc>
        <w:tc>
          <w:tcPr>
            <w:tcW w:w="2360" w:type="dxa"/>
            <w:gridSpan w:val="4"/>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1,62 ± 0,50</w:t>
            </w:r>
          </w:p>
        </w:tc>
        <w:tc>
          <w:tcPr>
            <w:tcW w:w="2360" w:type="dxa"/>
            <w:gridSpan w:val="5"/>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1,76 ± 0,60*</w:t>
            </w:r>
          </w:p>
        </w:tc>
        <w:tc>
          <w:tcPr>
            <w:tcW w:w="2354" w:type="dxa"/>
            <w:gridSpan w:val="5"/>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1,91 ± 0,53*</w:t>
            </w:r>
          </w:p>
        </w:tc>
      </w:tr>
      <w:tr w:rsidR="00760B3B" w:rsidRPr="00760B3B" w:rsidTr="004C126A">
        <w:trPr>
          <w:gridAfter w:val="3"/>
          <w:divId w:val="1576082985"/>
          <w:wAfter w:w="192" w:type="dxa"/>
          <w:trHeight w:val="360"/>
        </w:trPr>
        <w:tc>
          <w:tcPr>
            <w:tcW w:w="2360" w:type="dxa"/>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Antioxidant</w:t>
            </w:r>
          </w:p>
        </w:tc>
        <w:tc>
          <w:tcPr>
            <w:tcW w:w="1312" w:type="dxa"/>
            <w:gridSpan w:val="2"/>
            <w:tcBorders>
              <w:top w:val="nil"/>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nil"/>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3"/>
            <w:tcBorders>
              <w:top w:val="nil"/>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nil"/>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3"/>
            <w:tcBorders>
              <w:top w:val="nil"/>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nil"/>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r>
      <w:tr w:rsidR="00760B3B" w:rsidRPr="00760B3B" w:rsidTr="004C126A">
        <w:trPr>
          <w:divId w:val="1576082985"/>
          <w:trHeight w:val="458"/>
        </w:trPr>
        <w:tc>
          <w:tcPr>
            <w:tcW w:w="2552" w:type="dxa"/>
            <w:gridSpan w:val="2"/>
            <w:vMerge w:val="restart"/>
            <w:tcBorders>
              <w:top w:val="single" w:sz="4" w:space="0" w:color="auto"/>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GPx (U GPx/mg of protein)</w:t>
            </w:r>
          </w:p>
        </w:tc>
        <w:tc>
          <w:tcPr>
            <w:tcW w:w="2492" w:type="dxa"/>
            <w:gridSpan w:val="5"/>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4,40 ± 0,66</w:t>
            </w:r>
          </w:p>
        </w:tc>
        <w:tc>
          <w:tcPr>
            <w:tcW w:w="2360" w:type="dxa"/>
            <w:gridSpan w:val="5"/>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3,46 ± 0,66**</w:t>
            </w:r>
          </w:p>
        </w:tc>
        <w:tc>
          <w:tcPr>
            <w:tcW w:w="2360" w:type="dxa"/>
            <w:gridSpan w:val="6"/>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3,58 ± 0,40**</w:t>
            </w:r>
          </w:p>
        </w:tc>
      </w:tr>
      <w:tr w:rsidR="00760B3B" w:rsidRPr="00760B3B" w:rsidTr="004C126A">
        <w:trPr>
          <w:divId w:val="1576082985"/>
          <w:trHeight w:val="458"/>
        </w:trPr>
        <w:tc>
          <w:tcPr>
            <w:tcW w:w="2552" w:type="dxa"/>
            <w:gridSpan w:val="2"/>
            <w:vMerge/>
            <w:tcBorders>
              <w:top w:val="single" w:sz="4" w:space="0" w:color="auto"/>
              <w:left w:val="nil"/>
              <w:bottom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492" w:type="dxa"/>
            <w:gridSpan w:val="5"/>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5"/>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6"/>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576082985"/>
          <w:trHeight w:val="458"/>
        </w:trPr>
        <w:tc>
          <w:tcPr>
            <w:tcW w:w="2552" w:type="dxa"/>
            <w:gridSpan w:val="2"/>
            <w:vMerge w:val="restart"/>
            <w:tcBorders>
              <w:top w:val="nil"/>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SOD (U SOD/mg of protein)</w:t>
            </w:r>
          </w:p>
        </w:tc>
        <w:tc>
          <w:tcPr>
            <w:tcW w:w="2492" w:type="dxa"/>
            <w:gridSpan w:val="5"/>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35,98 ± 3,16</w:t>
            </w:r>
          </w:p>
        </w:tc>
        <w:tc>
          <w:tcPr>
            <w:tcW w:w="2360" w:type="dxa"/>
            <w:gridSpan w:val="5"/>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31,83 ± 4,10</w:t>
            </w:r>
          </w:p>
        </w:tc>
        <w:tc>
          <w:tcPr>
            <w:tcW w:w="2360" w:type="dxa"/>
            <w:gridSpan w:val="6"/>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30,78 ± 4,10*</w:t>
            </w:r>
          </w:p>
        </w:tc>
      </w:tr>
      <w:tr w:rsidR="00760B3B" w:rsidRPr="00760B3B" w:rsidTr="004C126A">
        <w:trPr>
          <w:divId w:val="1576082985"/>
          <w:trHeight w:val="458"/>
        </w:trPr>
        <w:tc>
          <w:tcPr>
            <w:tcW w:w="2552" w:type="dxa"/>
            <w:gridSpan w:val="2"/>
            <w:vMerge/>
            <w:tcBorders>
              <w:top w:val="nil"/>
              <w:left w:val="nil"/>
              <w:bottom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492" w:type="dxa"/>
            <w:gridSpan w:val="5"/>
            <w:vMerge/>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5"/>
            <w:vMerge/>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6"/>
            <w:vMerge/>
            <w:tcBorders>
              <w:top w:val="nil"/>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576082985"/>
          <w:trHeight w:val="458"/>
        </w:trPr>
        <w:tc>
          <w:tcPr>
            <w:tcW w:w="2552" w:type="dxa"/>
            <w:gridSpan w:val="2"/>
            <w:vMerge w:val="restart"/>
            <w:tcBorders>
              <w:top w:val="nil"/>
              <w:left w:val="nil"/>
              <w:bottom w:val="single" w:sz="4" w:space="0" w:color="000000"/>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CAT (U CAT/mg of protein)</w:t>
            </w:r>
          </w:p>
        </w:tc>
        <w:tc>
          <w:tcPr>
            <w:tcW w:w="2492" w:type="dxa"/>
            <w:gridSpan w:val="5"/>
            <w:vMerge w:val="restart"/>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81,50 ± 5,70</w:t>
            </w:r>
          </w:p>
        </w:tc>
        <w:tc>
          <w:tcPr>
            <w:tcW w:w="2360" w:type="dxa"/>
            <w:gridSpan w:val="5"/>
            <w:vMerge w:val="restart"/>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77,77 ± 8,25</w:t>
            </w:r>
          </w:p>
        </w:tc>
        <w:tc>
          <w:tcPr>
            <w:tcW w:w="2360" w:type="dxa"/>
            <w:gridSpan w:val="6"/>
            <w:vMerge w:val="restart"/>
            <w:tcBorders>
              <w:top w:val="nil"/>
              <w:left w:val="nil"/>
              <w:bottom w:val="single" w:sz="4" w:space="0" w:color="000000"/>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77,32 ± 5,04</w:t>
            </w:r>
          </w:p>
        </w:tc>
      </w:tr>
      <w:tr w:rsidR="00760B3B" w:rsidRPr="00760B3B" w:rsidTr="004C126A">
        <w:trPr>
          <w:divId w:val="1576082985"/>
          <w:trHeight w:val="458"/>
        </w:trPr>
        <w:tc>
          <w:tcPr>
            <w:tcW w:w="2552" w:type="dxa"/>
            <w:gridSpan w:val="2"/>
            <w:vMerge/>
            <w:tcBorders>
              <w:top w:val="nil"/>
              <w:left w:val="nil"/>
              <w:bottom w:val="single" w:sz="4" w:space="0" w:color="000000"/>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492" w:type="dxa"/>
            <w:gridSpan w:val="5"/>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5"/>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6"/>
            <w:vMerge/>
            <w:tcBorders>
              <w:top w:val="nil"/>
              <w:left w:val="nil"/>
              <w:bottom w:val="single" w:sz="4" w:space="0" w:color="000000"/>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576082985"/>
          <w:trHeight w:val="630"/>
        </w:trPr>
        <w:tc>
          <w:tcPr>
            <w:tcW w:w="2552" w:type="dxa"/>
            <w:gridSpan w:val="2"/>
            <w:tcBorders>
              <w:top w:val="nil"/>
              <w:left w:val="nil"/>
              <w:bottom w:val="single" w:sz="4" w:space="0" w:color="auto"/>
              <w:right w:val="nil"/>
            </w:tcBorders>
            <w:shd w:val="clear" w:color="auto" w:fill="auto"/>
            <w:vAlign w:val="center"/>
            <w:hideMark/>
          </w:tcPr>
          <w:p w:rsidR="00760B3B" w:rsidRPr="00762244" w:rsidRDefault="00760B3B" w:rsidP="004C126A">
            <w:pPr>
              <w:ind w:firstLineChars="100" w:firstLine="240"/>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SOD/CAT ratio (arbitrary units)</w:t>
            </w:r>
          </w:p>
        </w:tc>
        <w:tc>
          <w:tcPr>
            <w:tcW w:w="2492" w:type="dxa"/>
            <w:gridSpan w:val="5"/>
            <w:tcBorders>
              <w:top w:val="nil"/>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0.44 ± 0.06</w:t>
            </w:r>
          </w:p>
        </w:tc>
        <w:tc>
          <w:tcPr>
            <w:tcW w:w="2360" w:type="dxa"/>
            <w:gridSpan w:val="5"/>
            <w:tcBorders>
              <w:top w:val="nil"/>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0.44 ± 0.03</w:t>
            </w:r>
          </w:p>
        </w:tc>
        <w:tc>
          <w:tcPr>
            <w:tcW w:w="2360" w:type="dxa"/>
            <w:gridSpan w:val="6"/>
            <w:tcBorders>
              <w:top w:val="nil"/>
              <w:left w:val="nil"/>
              <w:bottom w:val="nil"/>
              <w:right w:val="nil"/>
            </w:tcBorders>
            <w:shd w:val="clear" w:color="auto" w:fill="auto"/>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0.38 ± 0.04**</w:t>
            </w:r>
          </w:p>
        </w:tc>
      </w:tr>
      <w:tr w:rsidR="00760B3B" w:rsidRPr="00760B3B" w:rsidTr="004C126A">
        <w:trPr>
          <w:gridAfter w:val="3"/>
          <w:divId w:val="1576082985"/>
          <w:wAfter w:w="192" w:type="dxa"/>
          <w:trHeight w:val="458"/>
        </w:trPr>
        <w:tc>
          <w:tcPr>
            <w:tcW w:w="9572" w:type="dxa"/>
            <w:gridSpan w:val="15"/>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0"/>
                <w:szCs w:val="24"/>
                <w:lang w:eastAsia="pt-BR"/>
              </w:rPr>
              <w:lastRenderedPageBreak/>
              <w:t>Data are expressed as mean ± standard deviation. Group I - Control with n=9; Group II - exposed to 25 ppm of Cr VI with n=9; Group III - exposed to 50 ppm of Cr VI with n=8. TBA-RS = Thiobarbituric acid reactive substances; DCFH = 2’7’- Dihydrodichlorofluorescein; GPx = Glutathione peroxidase; SOD = Superoxide dismutase; CAT = Catalase. *p&lt;0.05; **p&lt;0.01 compared to the control group (One-way ANOVA followed by Tukey test).</w:t>
            </w:r>
          </w:p>
        </w:tc>
      </w:tr>
      <w:tr w:rsidR="00760B3B" w:rsidRPr="00760B3B" w:rsidTr="004C126A">
        <w:trPr>
          <w:gridAfter w:val="3"/>
          <w:divId w:val="1576082985"/>
          <w:wAfter w:w="192" w:type="dxa"/>
          <w:trHeight w:val="458"/>
        </w:trPr>
        <w:tc>
          <w:tcPr>
            <w:tcW w:w="9572" w:type="dxa"/>
            <w:gridSpan w:val="15"/>
            <w:vMerge/>
            <w:tcBorders>
              <w:top w:val="single" w:sz="4" w:space="0" w:color="auto"/>
              <w:left w:val="nil"/>
              <w:bottom w:val="nil"/>
              <w:right w:val="nil"/>
            </w:tcBorders>
            <w:vAlign w:val="center"/>
            <w:hideMark/>
          </w:tcPr>
          <w:p w:rsidR="00760B3B" w:rsidRPr="00760B3B" w:rsidRDefault="00760B3B" w:rsidP="00760B3B">
            <w:pPr>
              <w:ind w:firstLineChars="0" w:firstLine="0"/>
              <w:rPr>
                <w:rFonts w:ascii="Times New Roman" w:eastAsia="Times New Roman" w:hAnsi="Times New Roman" w:cs="Times New Roman"/>
                <w:color w:val="000000"/>
                <w:sz w:val="24"/>
                <w:szCs w:val="24"/>
                <w:lang w:eastAsia="pt-BR"/>
              </w:rPr>
            </w:pPr>
          </w:p>
        </w:tc>
      </w:tr>
      <w:tr w:rsidR="00760B3B" w:rsidRPr="00760B3B" w:rsidTr="004C126A">
        <w:trPr>
          <w:gridAfter w:val="3"/>
          <w:divId w:val="1576082985"/>
          <w:wAfter w:w="192" w:type="dxa"/>
          <w:trHeight w:val="458"/>
        </w:trPr>
        <w:tc>
          <w:tcPr>
            <w:tcW w:w="9572" w:type="dxa"/>
            <w:gridSpan w:val="15"/>
            <w:vMerge/>
            <w:tcBorders>
              <w:top w:val="single" w:sz="4" w:space="0" w:color="auto"/>
              <w:left w:val="nil"/>
              <w:bottom w:val="nil"/>
              <w:right w:val="nil"/>
            </w:tcBorders>
            <w:vAlign w:val="center"/>
            <w:hideMark/>
          </w:tcPr>
          <w:p w:rsidR="00760B3B" w:rsidRPr="00760B3B" w:rsidRDefault="00760B3B" w:rsidP="00760B3B">
            <w:pPr>
              <w:ind w:firstLineChars="0" w:firstLine="0"/>
              <w:rPr>
                <w:rFonts w:ascii="Times New Roman" w:eastAsia="Times New Roman" w:hAnsi="Times New Roman" w:cs="Times New Roman"/>
                <w:color w:val="000000"/>
                <w:sz w:val="24"/>
                <w:szCs w:val="24"/>
                <w:lang w:eastAsia="pt-BR"/>
              </w:rPr>
            </w:pPr>
          </w:p>
        </w:tc>
      </w:tr>
      <w:tr w:rsidR="00760B3B" w:rsidRPr="00760B3B" w:rsidTr="004C126A">
        <w:trPr>
          <w:gridAfter w:val="3"/>
          <w:divId w:val="1576082985"/>
          <w:wAfter w:w="192" w:type="dxa"/>
          <w:trHeight w:val="458"/>
        </w:trPr>
        <w:tc>
          <w:tcPr>
            <w:tcW w:w="9572" w:type="dxa"/>
            <w:gridSpan w:val="15"/>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bl>
    <w:p w:rsidR="00B37C43" w:rsidRDefault="00760B3B" w:rsidP="00B37C43">
      <w:pPr>
        <w:spacing w:line="360" w:lineRule="auto"/>
        <w:ind w:firstLineChars="0" w:firstLine="708"/>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5747AC">
        <w:rPr>
          <w:rFonts w:ascii="Times New Roman" w:hAnsi="Times New Roman" w:cs="Times New Roman"/>
          <w:sz w:val="24"/>
          <w:szCs w:val="24"/>
          <w:lang w:val="en-US"/>
        </w:rPr>
        <w:fldChar w:fldCharType="end"/>
      </w:r>
    </w:p>
    <w:p w:rsidR="00760B3B" w:rsidRDefault="00E46C04" w:rsidP="00B37C43">
      <w:pPr>
        <w:spacing w:line="360" w:lineRule="auto"/>
        <w:ind w:firstLineChars="0" w:firstLine="708"/>
        <w:rPr>
          <w:rFonts w:ascii="Times New Roman" w:hAnsi="Times New Roman" w:cs="Times New Roman"/>
          <w:sz w:val="24"/>
          <w:szCs w:val="24"/>
          <w:lang w:val="en-US"/>
        </w:rPr>
      </w:pPr>
      <w:r w:rsidRPr="00D80D20">
        <w:rPr>
          <w:rFonts w:ascii="Times New Roman" w:hAnsi="Times New Roman" w:cs="Times New Roman"/>
          <w:sz w:val="24"/>
          <w:szCs w:val="24"/>
          <w:lang w:val="en-US"/>
        </w:rPr>
        <w:t>SOD activity was the only parameter analyzed that was altered in the lungs’ tissue of the exposed groups (Table 4).</w:t>
      </w:r>
    </w:p>
    <w:p w:rsidR="00760B3B" w:rsidRPr="009C4D92" w:rsidRDefault="00760B3B" w:rsidP="00760B3B">
      <w:pPr>
        <w:spacing w:line="360" w:lineRule="auto"/>
        <w:ind w:firstLineChars="0" w:firstLine="0"/>
        <w:rPr>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LINK </w:instrText>
      </w:r>
      <w:r w:rsidR="008C0467">
        <w:rPr>
          <w:rFonts w:ascii="Times New Roman" w:hAnsi="Times New Roman" w:cs="Times New Roman"/>
          <w:sz w:val="24"/>
          <w:szCs w:val="24"/>
          <w:lang w:val="en-US"/>
        </w:rPr>
        <w:instrText xml:space="preserve">Excel.Sheet.12 "C:\\Users\\lineb\\Desktop\\FEEVALE\\MESTRADO\\Resultados\\Tabelas Resultados ingles acta.xlsx" PULMÃO!L3C3:L23C10 </w:instrText>
      </w:r>
      <w:r>
        <w:rPr>
          <w:rFonts w:ascii="Times New Roman" w:hAnsi="Times New Roman" w:cs="Times New Roman"/>
          <w:sz w:val="24"/>
          <w:szCs w:val="24"/>
          <w:lang w:val="en-US"/>
        </w:rPr>
        <w:instrText xml:space="preserve">\a \f 4 \h  \* MERGEFORMAT </w:instrText>
      </w:r>
      <w:r>
        <w:rPr>
          <w:rFonts w:ascii="Times New Roman" w:hAnsi="Times New Roman" w:cs="Times New Roman"/>
          <w:sz w:val="24"/>
          <w:szCs w:val="24"/>
          <w:lang w:val="en-US"/>
        </w:rPr>
        <w:fldChar w:fldCharType="separate"/>
      </w:r>
    </w:p>
    <w:tbl>
      <w:tblPr>
        <w:tblW w:w="9632" w:type="dxa"/>
        <w:tblCellMar>
          <w:left w:w="70" w:type="dxa"/>
          <w:right w:w="70" w:type="dxa"/>
        </w:tblCellMar>
        <w:tblLook w:val="04A0" w:firstRow="1" w:lastRow="0" w:firstColumn="1" w:lastColumn="0" w:noHBand="0" w:noVBand="1"/>
      </w:tblPr>
      <w:tblGrid>
        <w:gridCol w:w="2360"/>
        <w:gridCol w:w="192"/>
        <w:gridCol w:w="988"/>
        <w:gridCol w:w="192"/>
        <w:gridCol w:w="988"/>
        <w:gridCol w:w="192"/>
        <w:gridCol w:w="988"/>
        <w:gridCol w:w="192"/>
        <w:gridCol w:w="988"/>
        <w:gridCol w:w="192"/>
        <w:gridCol w:w="988"/>
        <w:gridCol w:w="192"/>
        <w:gridCol w:w="988"/>
        <w:gridCol w:w="192"/>
      </w:tblGrid>
      <w:tr w:rsidR="00760B3B" w:rsidRPr="008C0467" w:rsidTr="004C126A">
        <w:trPr>
          <w:gridAfter w:val="1"/>
          <w:divId w:val="1970015882"/>
          <w:wAfter w:w="192" w:type="dxa"/>
          <w:trHeight w:val="290"/>
        </w:trPr>
        <w:tc>
          <w:tcPr>
            <w:tcW w:w="9440" w:type="dxa"/>
            <w:gridSpan w:val="13"/>
            <w:tcBorders>
              <w:top w:val="nil"/>
              <w:left w:val="nil"/>
              <w:bottom w:val="nil"/>
              <w:right w:val="nil"/>
            </w:tcBorders>
            <w:shd w:val="clear" w:color="auto" w:fill="auto"/>
            <w:noWrap/>
            <w:vAlign w:val="center"/>
            <w:hideMark/>
          </w:tcPr>
          <w:p w:rsidR="00760B3B" w:rsidRPr="00760B3B" w:rsidRDefault="00760B3B" w:rsidP="00760B3B">
            <w:pPr>
              <w:ind w:firstLine="482"/>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b/>
                <w:bCs/>
                <w:color w:val="000000"/>
                <w:sz w:val="24"/>
                <w:szCs w:val="24"/>
                <w:lang w:val="en-US" w:eastAsia="pt-BR"/>
              </w:rPr>
              <w:t>Table 4</w:t>
            </w:r>
            <w:r w:rsidRPr="00760B3B">
              <w:rPr>
                <w:rFonts w:ascii="Times New Roman" w:eastAsia="Times New Roman" w:hAnsi="Times New Roman" w:cs="Times New Roman"/>
                <w:color w:val="000000"/>
                <w:sz w:val="24"/>
                <w:szCs w:val="24"/>
                <w:lang w:val="en-US" w:eastAsia="pt-BR"/>
              </w:rPr>
              <w:t xml:space="preserve"> Oxidative and antioxidant parameters in the lung of Wistar rats</w:t>
            </w:r>
          </w:p>
        </w:tc>
      </w:tr>
      <w:tr w:rsidR="00760B3B" w:rsidRPr="00760B3B" w:rsidTr="004C126A">
        <w:trPr>
          <w:gridAfter w:val="1"/>
          <w:divId w:val="1970015882"/>
          <w:wAfter w:w="192" w:type="dxa"/>
          <w:trHeight w:val="360"/>
        </w:trPr>
        <w:tc>
          <w:tcPr>
            <w:tcW w:w="2360" w:type="dxa"/>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Parameter</w:t>
            </w:r>
            <w:proofErr w:type="spellEnd"/>
          </w:p>
        </w:tc>
        <w:tc>
          <w:tcPr>
            <w:tcW w:w="2360" w:type="dxa"/>
            <w:gridSpan w:val="4"/>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 </w:t>
            </w:r>
          </w:p>
        </w:tc>
        <w:tc>
          <w:tcPr>
            <w:tcW w:w="2360" w:type="dxa"/>
            <w:gridSpan w:val="4"/>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II </w:t>
            </w:r>
          </w:p>
        </w:tc>
        <w:tc>
          <w:tcPr>
            <w:tcW w:w="2360" w:type="dxa"/>
            <w:gridSpan w:val="4"/>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Group</w:t>
            </w:r>
            <w:proofErr w:type="spellEnd"/>
            <w:r w:rsidRPr="00760B3B">
              <w:rPr>
                <w:rFonts w:ascii="Times New Roman" w:eastAsia="Times New Roman" w:hAnsi="Times New Roman" w:cs="Times New Roman"/>
                <w:color w:val="000000"/>
                <w:sz w:val="24"/>
                <w:szCs w:val="24"/>
                <w:lang w:eastAsia="pt-BR"/>
              </w:rPr>
              <w:t xml:space="preserve"> III </w:t>
            </w:r>
          </w:p>
        </w:tc>
      </w:tr>
      <w:tr w:rsidR="00760B3B" w:rsidRPr="00760B3B" w:rsidTr="004C126A">
        <w:trPr>
          <w:gridAfter w:val="1"/>
          <w:divId w:val="1970015882"/>
          <w:wAfter w:w="192" w:type="dxa"/>
          <w:trHeight w:val="360"/>
        </w:trPr>
        <w:tc>
          <w:tcPr>
            <w:tcW w:w="2360" w:type="dxa"/>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Oxidative</w:t>
            </w:r>
            <w:proofErr w:type="spellEnd"/>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r>
      <w:tr w:rsidR="00760B3B" w:rsidRPr="00760B3B" w:rsidTr="004C126A">
        <w:trPr>
          <w:divId w:val="1970015882"/>
          <w:trHeight w:val="458"/>
        </w:trPr>
        <w:tc>
          <w:tcPr>
            <w:tcW w:w="2552" w:type="dxa"/>
            <w:gridSpan w:val="2"/>
            <w:vMerge w:val="restart"/>
            <w:tcBorders>
              <w:top w:val="single" w:sz="4" w:space="0" w:color="auto"/>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Carbonyl (mmol of carbonyl/mg of protein)</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1,22 ± 0,28</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0,90 ± 0,40</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1,25 ± 0,39</w:t>
            </w:r>
          </w:p>
        </w:tc>
      </w:tr>
      <w:tr w:rsidR="00760B3B" w:rsidRPr="00760B3B" w:rsidTr="004C126A">
        <w:trPr>
          <w:divId w:val="1970015882"/>
          <w:trHeight w:val="458"/>
        </w:trPr>
        <w:tc>
          <w:tcPr>
            <w:tcW w:w="2552" w:type="dxa"/>
            <w:gridSpan w:val="2"/>
            <w:vMerge/>
            <w:tcBorders>
              <w:top w:val="single" w:sz="4" w:space="0" w:color="auto"/>
              <w:left w:val="nil"/>
              <w:bottom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970015882"/>
          <w:trHeight w:val="458"/>
        </w:trPr>
        <w:tc>
          <w:tcPr>
            <w:tcW w:w="2552" w:type="dxa"/>
            <w:gridSpan w:val="2"/>
            <w:vMerge w:val="restart"/>
            <w:tcBorders>
              <w:top w:val="nil"/>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TBA-RS (mmol TBA-RS/mg of protein)</w:t>
            </w:r>
          </w:p>
        </w:tc>
        <w:tc>
          <w:tcPr>
            <w:tcW w:w="2360" w:type="dxa"/>
            <w:gridSpan w:val="4"/>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0,51 ± 0,12</w:t>
            </w:r>
          </w:p>
        </w:tc>
        <w:tc>
          <w:tcPr>
            <w:tcW w:w="2360" w:type="dxa"/>
            <w:gridSpan w:val="4"/>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0,54 ± 0,11</w:t>
            </w:r>
          </w:p>
        </w:tc>
        <w:tc>
          <w:tcPr>
            <w:tcW w:w="2360" w:type="dxa"/>
            <w:gridSpan w:val="4"/>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0,62 ± 0,09</w:t>
            </w:r>
          </w:p>
        </w:tc>
      </w:tr>
      <w:tr w:rsidR="00760B3B" w:rsidRPr="00760B3B" w:rsidTr="004C126A">
        <w:trPr>
          <w:divId w:val="1970015882"/>
          <w:trHeight w:val="458"/>
        </w:trPr>
        <w:tc>
          <w:tcPr>
            <w:tcW w:w="2552" w:type="dxa"/>
            <w:gridSpan w:val="2"/>
            <w:vMerge/>
            <w:tcBorders>
              <w:top w:val="nil"/>
              <w:left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360" w:type="dxa"/>
            <w:gridSpan w:val="4"/>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970015882"/>
          <w:trHeight w:val="458"/>
        </w:trPr>
        <w:tc>
          <w:tcPr>
            <w:tcW w:w="2552" w:type="dxa"/>
            <w:gridSpan w:val="2"/>
            <w:vMerge w:val="restart"/>
            <w:tcBorders>
              <w:top w:val="nil"/>
              <w:left w:val="nil"/>
              <w:bottom w:val="single" w:sz="4" w:space="0" w:color="auto"/>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DCFH (µmol of DCFH/mg of protein)</w:t>
            </w:r>
          </w:p>
        </w:tc>
        <w:tc>
          <w:tcPr>
            <w:tcW w:w="2360" w:type="dxa"/>
            <w:gridSpan w:val="4"/>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6,82 ± 2,57</w:t>
            </w:r>
          </w:p>
        </w:tc>
        <w:tc>
          <w:tcPr>
            <w:tcW w:w="2360" w:type="dxa"/>
            <w:gridSpan w:val="4"/>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7,56 ± 0,90</w:t>
            </w:r>
          </w:p>
        </w:tc>
        <w:tc>
          <w:tcPr>
            <w:tcW w:w="2360" w:type="dxa"/>
            <w:gridSpan w:val="4"/>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7,13 ± 0,90</w:t>
            </w:r>
          </w:p>
        </w:tc>
      </w:tr>
      <w:tr w:rsidR="00760B3B" w:rsidRPr="00760B3B" w:rsidTr="004C126A">
        <w:trPr>
          <w:divId w:val="1970015882"/>
          <w:trHeight w:val="458"/>
        </w:trPr>
        <w:tc>
          <w:tcPr>
            <w:tcW w:w="2552" w:type="dxa"/>
            <w:gridSpan w:val="2"/>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970015882"/>
          <w:trHeight w:val="350"/>
        </w:trPr>
        <w:tc>
          <w:tcPr>
            <w:tcW w:w="2552" w:type="dxa"/>
            <w:gridSpan w:val="2"/>
            <w:tcBorders>
              <w:top w:val="single" w:sz="4" w:space="0" w:color="auto"/>
              <w:left w:val="nil"/>
              <w:bottom w:val="single" w:sz="4" w:space="0" w:color="auto"/>
              <w:right w:val="nil"/>
            </w:tcBorders>
            <w:shd w:val="clear" w:color="auto" w:fill="auto"/>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roofErr w:type="spellStart"/>
            <w:r w:rsidRPr="00760B3B">
              <w:rPr>
                <w:rFonts w:ascii="Times New Roman" w:eastAsia="Times New Roman" w:hAnsi="Times New Roman" w:cs="Times New Roman"/>
                <w:color w:val="000000"/>
                <w:sz w:val="24"/>
                <w:szCs w:val="24"/>
                <w:lang w:eastAsia="pt-BR"/>
              </w:rPr>
              <w:t>Antioxidant</w:t>
            </w:r>
            <w:proofErr w:type="spellEnd"/>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c>
          <w:tcPr>
            <w:tcW w:w="1180" w:type="dxa"/>
            <w:gridSpan w:val="2"/>
            <w:tcBorders>
              <w:top w:val="single" w:sz="4" w:space="0" w:color="auto"/>
              <w:left w:val="nil"/>
              <w:bottom w:val="single" w:sz="4" w:space="0" w:color="auto"/>
              <w:right w:val="nil"/>
            </w:tcBorders>
            <w:shd w:val="clear" w:color="auto" w:fill="auto"/>
            <w:noWrap/>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w:t>
            </w:r>
          </w:p>
        </w:tc>
      </w:tr>
      <w:tr w:rsidR="00760B3B" w:rsidRPr="00760B3B" w:rsidTr="004C126A">
        <w:trPr>
          <w:divId w:val="1970015882"/>
          <w:trHeight w:val="458"/>
        </w:trPr>
        <w:tc>
          <w:tcPr>
            <w:tcW w:w="2552" w:type="dxa"/>
            <w:gridSpan w:val="2"/>
            <w:vMerge w:val="restart"/>
            <w:tcBorders>
              <w:top w:val="single" w:sz="4" w:space="0" w:color="auto"/>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val="en-US" w:eastAsia="pt-BR"/>
              </w:rPr>
            </w:pPr>
            <w:proofErr w:type="spellStart"/>
            <w:r w:rsidRPr="00760B3B">
              <w:rPr>
                <w:rFonts w:ascii="Times New Roman" w:eastAsia="Times New Roman" w:hAnsi="Times New Roman" w:cs="Times New Roman"/>
                <w:color w:val="000000"/>
                <w:sz w:val="24"/>
                <w:szCs w:val="24"/>
                <w:lang w:val="en-US" w:eastAsia="pt-BR"/>
              </w:rPr>
              <w:t>GPx</w:t>
            </w:r>
            <w:proofErr w:type="spellEnd"/>
            <w:r w:rsidRPr="00760B3B">
              <w:rPr>
                <w:rFonts w:ascii="Times New Roman" w:eastAsia="Times New Roman" w:hAnsi="Times New Roman" w:cs="Times New Roman"/>
                <w:color w:val="000000"/>
                <w:sz w:val="24"/>
                <w:szCs w:val="24"/>
                <w:lang w:val="en-US" w:eastAsia="pt-BR"/>
              </w:rPr>
              <w:t xml:space="preserve"> (U </w:t>
            </w:r>
            <w:proofErr w:type="spellStart"/>
            <w:r w:rsidRPr="00760B3B">
              <w:rPr>
                <w:rFonts w:ascii="Times New Roman" w:eastAsia="Times New Roman" w:hAnsi="Times New Roman" w:cs="Times New Roman"/>
                <w:color w:val="000000"/>
                <w:sz w:val="24"/>
                <w:szCs w:val="24"/>
                <w:lang w:val="en-US" w:eastAsia="pt-BR"/>
              </w:rPr>
              <w:t>GPx</w:t>
            </w:r>
            <w:proofErr w:type="spellEnd"/>
            <w:r w:rsidRPr="00760B3B">
              <w:rPr>
                <w:rFonts w:ascii="Times New Roman" w:eastAsia="Times New Roman" w:hAnsi="Times New Roman" w:cs="Times New Roman"/>
                <w:color w:val="000000"/>
                <w:sz w:val="24"/>
                <w:szCs w:val="24"/>
                <w:lang w:val="en-US" w:eastAsia="pt-BR"/>
              </w:rPr>
              <w:t>/mg of protein)</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xml:space="preserve">1.49 ± 0.70 </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1.22 ± 0.61</w:t>
            </w:r>
          </w:p>
        </w:tc>
        <w:tc>
          <w:tcPr>
            <w:tcW w:w="2360" w:type="dxa"/>
            <w:gridSpan w:val="4"/>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1.47 ± 0.90</w:t>
            </w:r>
          </w:p>
        </w:tc>
      </w:tr>
      <w:tr w:rsidR="00760B3B" w:rsidRPr="00760B3B" w:rsidTr="004C126A">
        <w:trPr>
          <w:divId w:val="1970015882"/>
          <w:trHeight w:val="458"/>
        </w:trPr>
        <w:tc>
          <w:tcPr>
            <w:tcW w:w="2552" w:type="dxa"/>
            <w:gridSpan w:val="2"/>
            <w:vMerge/>
            <w:tcBorders>
              <w:top w:val="single" w:sz="4" w:space="0" w:color="auto"/>
              <w:left w:val="nil"/>
              <w:bottom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970015882"/>
          <w:trHeight w:val="458"/>
        </w:trPr>
        <w:tc>
          <w:tcPr>
            <w:tcW w:w="2552" w:type="dxa"/>
            <w:gridSpan w:val="2"/>
            <w:vMerge w:val="restart"/>
            <w:tcBorders>
              <w:top w:val="nil"/>
              <w:left w:val="nil"/>
              <w:bottom w:val="nil"/>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SOD (U SOD/mg of protein)</w:t>
            </w:r>
          </w:p>
        </w:tc>
        <w:tc>
          <w:tcPr>
            <w:tcW w:w="2360" w:type="dxa"/>
            <w:gridSpan w:val="4"/>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32,21 ± 4,35</w:t>
            </w:r>
          </w:p>
        </w:tc>
        <w:tc>
          <w:tcPr>
            <w:tcW w:w="2360" w:type="dxa"/>
            <w:gridSpan w:val="4"/>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26,29 ± 4,15*</w:t>
            </w:r>
          </w:p>
        </w:tc>
        <w:tc>
          <w:tcPr>
            <w:tcW w:w="2360" w:type="dxa"/>
            <w:gridSpan w:val="4"/>
            <w:vMerge w:val="restart"/>
            <w:tcBorders>
              <w:top w:val="nil"/>
              <w:left w:val="nil"/>
              <w:bottom w:val="nil"/>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 xml:space="preserve">24,65 ± 4,36** </w:t>
            </w:r>
          </w:p>
        </w:tc>
      </w:tr>
      <w:tr w:rsidR="00760B3B" w:rsidRPr="00760B3B" w:rsidTr="004C126A">
        <w:trPr>
          <w:divId w:val="1970015882"/>
          <w:trHeight w:val="458"/>
        </w:trPr>
        <w:tc>
          <w:tcPr>
            <w:tcW w:w="2552" w:type="dxa"/>
            <w:gridSpan w:val="2"/>
            <w:vMerge/>
            <w:tcBorders>
              <w:top w:val="nil"/>
              <w:left w:val="nil"/>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360" w:type="dxa"/>
            <w:gridSpan w:val="4"/>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970015882"/>
          <w:trHeight w:val="458"/>
        </w:trPr>
        <w:tc>
          <w:tcPr>
            <w:tcW w:w="2552" w:type="dxa"/>
            <w:gridSpan w:val="2"/>
            <w:vMerge w:val="restart"/>
            <w:tcBorders>
              <w:top w:val="nil"/>
              <w:left w:val="nil"/>
              <w:bottom w:val="single" w:sz="4" w:space="0" w:color="auto"/>
              <w:right w:val="nil"/>
            </w:tcBorders>
            <w:shd w:val="clear" w:color="auto" w:fill="auto"/>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val="en-US" w:eastAsia="pt-BR"/>
              </w:rPr>
            </w:pPr>
            <w:r w:rsidRPr="00760B3B">
              <w:rPr>
                <w:rFonts w:ascii="Times New Roman" w:eastAsia="Times New Roman" w:hAnsi="Times New Roman" w:cs="Times New Roman"/>
                <w:color w:val="000000"/>
                <w:sz w:val="24"/>
                <w:szCs w:val="24"/>
                <w:lang w:val="en-US" w:eastAsia="pt-BR"/>
              </w:rPr>
              <w:t>CAT (U CAT/mg of protein)</w:t>
            </w:r>
          </w:p>
        </w:tc>
        <w:tc>
          <w:tcPr>
            <w:tcW w:w="2360" w:type="dxa"/>
            <w:gridSpan w:val="4"/>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0,87 ± 0,08</w:t>
            </w:r>
          </w:p>
        </w:tc>
        <w:tc>
          <w:tcPr>
            <w:tcW w:w="2360" w:type="dxa"/>
            <w:gridSpan w:val="4"/>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0,82 ± 0,08</w:t>
            </w:r>
          </w:p>
        </w:tc>
        <w:tc>
          <w:tcPr>
            <w:tcW w:w="2360" w:type="dxa"/>
            <w:gridSpan w:val="4"/>
            <w:vMerge w:val="restart"/>
            <w:tcBorders>
              <w:top w:val="nil"/>
              <w:left w:val="nil"/>
              <w:bottom w:val="single" w:sz="4" w:space="0" w:color="auto"/>
              <w:right w:val="nil"/>
            </w:tcBorders>
            <w:shd w:val="clear" w:color="auto" w:fill="auto"/>
            <w:vAlign w:val="center"/>
            <w:hideMark/>
          </w:tcPr>
          <w:p w:rsidR="00760B3B" w:rsidRPr="00760B3B" w:rsidRDefault="00760B3B" w:rsidP="00760B3B">
            <w:pPr>
              <w:ind w:firstLineChars="0" w:firstLine="0"/>
              <w:jc w:val="center"/>
              <w:rPr>
                <w:rFonts w:ascii="Times New Roman" w:eastAsia="Times New Roman" w:hAnsi="Times New Roman" w:cs="Times New Roman"/>
                <w:color w:val="000000"/>
                <w:sz w:val="24"/>
                <w:szCs w:val="24"/>
                <w:lang w:eastAsia="pt-BR"/>
              </w:rPr>
            </w:pPr>
            <w:r w:rsidRPr="00760B3B">
              <w:rPr>
                <w:rFonts w:ascii="Times New Roman" w:eastAsia="Times New Roman" w:hAnsi="Times New Roman" w:cs="Times New Roman"/>
                <w:color w:val="000000"/>
                <w:sz w:val="24"/>
                <w:szCs w:val="24"/>
                <w:lang w:eastAsia="pt-BR"/>
              </w:rPr>
              <w:t>0,85 ± 0,12</w:t>
            </w:r>
          </w:p>
        </w:tc>
      </w:tr>
      <w:tr w:rsidR="00760B3B" w:rsidRPr="00760B3B" w:rsidTr="004C126A">
        <w:trPr>
          <w:divId w:val="1970015882"/>
          <w:trHeight w:val="458"/>
        </w:trPr>
        <w:tc>
          <w:tcPr>
            <w:tcW w:w="2552" w:type="dxa"/>
            <w:gridSpan w:val="2"/>
            <w:vMerge/>
            <w:tcBorders>
              <w:top w:val="nil"/>
              <w:left w:val="nil"/>
              <w:bottom w:val="single" w:sz="4" w:space="0" w:color="auto"/>
              <w:right w:val="nil"/>
            </w:tcBorders>
            <w:vAlign w:val="center"/>
            <w:hideMark/>
          </w:tcPr>
          <w:p w:rsidR="00760B3B" w:rsidRPr="00760B3B" w:rsidRDefault="00760B3B" w:rsidP="004C126A">
            <w:pPr>
              <w:ind w:firstLineChars="100" w:firstLine="240"/>
              <w:rPr>
                <w:rFonts w:ascii="Times New Roman" w:eastAsia="Times New Roman" w:hAnsi="Times New Roman" w:cs="Times New Roman"/>
                <w:color w:val="000000"/>
                <w:sz w:val="24"/>
                <w:szCs w:val="24"/>
                <w:lang w:eastAsia="pt-BR"/>
              </w:rPr>
            </w:pPr>
          </w:p>
        </w:tc>
        <w:tc>
          <w:tcPr>
            <w:tcW w:w="2360" w:type="dxa"/>
            <w:gridSpan w:val="4"/>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c>
          <w:tcPr>
            <w:tcW w:w="2360" w:type="dxa"/>
            <w:gridSpan w:val="4"/>
            <w:vMerge/>
            <w:tcBorders>
              <w:top w:val="nil"/>
              <w:left w:val="nil"/>
              <w:bottom w:val="single" w:sz="4" w:space="0" w:color="auto"/>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eastAsia="pt-BR"/>
              </w:rPr>
            </w:pPr>
          </w:p>
        </w:tc>
      </w:tr>
      <w:tr w:rsidR="00760B3B" w:rsidRPr="00760B3B" w:rsidTr="004C126A">
        <w:trPr>
          <w:divId w:val="1970015882"/>
          <w:trHeight w:val="610"/>
        </w:trPr>
        <w:tc>
          <w:tcPr>
            <w:tcW w:w="2552" w:type="dxa"/>
            <w:gridSpan w:val="2"/>
            <w:tcBorders>
              <w:top w:val="single" w:sz="4" w:space="0" w:color="auto"/>
              <w:left w:val="nil"/>
              <w:bottom w:val="single" w:sz="4" w:space="0" w:color="auto"/>
              <w:right w:val="nil"/>
            </w:tcBorders>
            <w:shd w:val="clear" w:color="auto" w:fill="auto"/>
            <w:vAlign w:val="center"/>
            <w:hideMark/>
          </w:tcPr>
          <w:p w:rsidR="00760B3B" w:rsidRPr="00762244" w:rsidRDefault="00760B3B" w:rsidP="004C126A">
            <w:pPr>
              <w:ind w:firstLineChars="100" w:firstLine="240"/>
              <w:rPr>
                <w:rFonts w:ascii="Times New Roman" w:eastAsia="Times New Roman" w:hAnsi="Times New Roman" w:cs="Times New Roman"/>
                <w:color w:val="FF0000"/>
                <w:sz w:val="24"/>
                <w:szCs w:val="24"/>
                <w:lang w:val="en-US" w:eastAsia="pt-BR"/>
              </w:rPr>
            </w:pPr>
            <w:r w:rsidRPr="00762244">
              <w:rPr>
                <w:rFonts w:ascii="Times New Roman" w:eastAsia="Times New Roman" w:hAnsi="Times New Roman" w:cs="Times New Roman"/>
                <w:color w:val="FF0000"/>
                <w:sz w:val="24"/>
                <w:szCs w:val="24"/>
                <w:lang w:val="en-US" w:eastAsia="pt-BR"/>
              </w:rPr>
              <w:t>SOD/CAT ratio (arbitrary units)</w:t>
            </w:r>
          </w:p>
        </w:tc>
        <w:tc>
          <w:tcPr>
            <w:tcW w:w="2360" w:type="dxa"/>
            <w:gridSpan w:val="4"/>
            <w:tcBorders>
              <w:top w:val="single" w:sz="4" w:space="0" w:color="auto"/>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1.61 ± 0.40</w:t>
            </w:r>
          </w:p>
        </w:tc>
        <w:tc>
          <w:tcPr>
            <w:tcW w:w="2360" w:type="dxa"/>
            <w:gridSpan w:val="4"/>
            <w:tcBorders>
              <w:top w:val="single" w:sz="4" w:space="0" w:color="auto"/>
              <w:left w:val="nil"/>
              <w:bottom w:val="nil"/>
              <w:right w:val="nil"/>
            </w:tcBorders>
            <w:shd w:val="clear" w:color="auto" w:fill="auto"/>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1.63 ± 0.40</w:t>
            </w:r>
          </w:p>
        </w:tc>
        <w:tc>
          <w:tcPr>
            <w:tcW w:w="2360" w:type="dxa"/>
            <w:gridSpan w:val="4"/>
            <w:tcBorders>
              <w:top w:val="single" w:sz="4" w:space="0" w:color="auto"/>
              <w:left w:val="nil"/>
              <w:bottom w:val="single" w:sz="4" w:space="0" w:color="auto"/>
              <w:right w:val="nil"/>
            </w:tcBorders>
            <w:shd w:val="clear" w:color="auto" w:fill="auto"/>
            <w:noWrap/>
            <w:vAlign w:val="center"/>
            <w:hideMark/>
          </w:tcPr>
          <w:p w:rsidR="00760B3B" w:rsidRPr="00762244" w:rsidRDefault="00760B3B" w:rsidP="00760B3B">
            <w:pPr>
              <w:ind w:firstLineChars="0" w:firstLine="0"/>
              <w:jc w:val="center"/>
              <w:rPr>
                <w:rFonts w:ascii="Times New Roman" w:eastAsia="Times New Roman" w:hAnsi="Times New Roman" w:cs="Times New Roman"/>
                <w:color w:val="FF0000"/>
                <w:sz w:val="24"/>
                <w:szCs w:val="24"/>
                <w:lang w:eastAsia="pt-BR"/>
              </w:rPr>
            </w:pPr>
            <w:r w:rsidRPr="00762244">
              <w:rPr>
                <w:rFonts w:ascii="Times New Roman" w:eastAsia="Times New Roman" w:hAnsi="Times New Roman" w:cs="Times New Roman"/>
                <w:color w:val="FF0000"/>
                <w:sz w:val="24"/>
                <w:szCs w:val="24"/>
                <w:lang w:eastAsia="pt-BR"/>
              </w:rPr>
              <w:t>1.48 ± 0.57</w:t>
            </w:r>
          </w:p>
        </w:tc>
      </w:tr>
      <w:tr w:rsidR="00760B3B" w:rsidRPr="008C0467" w:rsidTr="004C126A">
        <w:trPr>
          <w:gridAfter w:val="1"/>
          <w:divId w:val="1970015882"/>
          <w:wAfter w:w="192" w:type="dxa"/>
          <w:trHeight w:val="450"/>
        </w:trPr>
        <w:tc>
          <w:tcPr>
            <w:tcW w:w="9440" w:type="dxa"/>
            <w:gridSpan w:val="13"/>
            <w:vMerge w:val="restart"/>
            <w:tcBorders>
              <w:top w:val="single" w:sz="4" w:space="0" w:color="auto"/>
              <w:left w:val="nil"/>
              <w:bottom w:val="nil"/>
              <w:right w:val="nil"/>
            </w:tcBorders>
            <w:shd w:val="clear" w:color="auto" w:fill="auto"/>
            <w:vAlign w:val="center"/>
            <w:hideMark/>
          </w:tcPr>
          <w:p w:rsidR="00760B3B" w:rsidRPr="00760B3B" w:rsidRDefault="00760B3B" w:rsidP="00760B3B">
            <w:pPr>
              <w:ind w:firstLineChars="0" w:firstLine="0"/>
              <w:rPr>
                <w:rFonts w:ascii="Times New Roman" w:eastAsia="Times New Roman" w:hAnsi="Times New Roman" w:cs="Times New Roman"/>
                <w:color w:val="000000"/>
                <w:sz w:val="20"/>
                <w:szCs w:val="20"/>
                <w:lang w:val="en-US" w:eastAsia="pt-BR"/>
              </w:rPr>
            </w:pPr>
            <w:r w:rsidRPr="00760B3B">
              <w:rPr>
                <w:rFonts w:ascii="Times New Roman" w:eastAsia="Times New Roman" w:hAnsi="Times New Roman" w:cs="Times New Roman"/>
                <w:color w:val="000000"/>
                <w:sz w:val="20"/>
                <w:szCs w:val="20"/>
                <w:lang w:val="en-US" w:eastAsia="pt-BR"/>
              </w:rPr>
              <w:t xml:space="preserve">Data are expressed as mean ± standard deviation. Group I - Control with n=9; Group II - exposed to 25 ppm of Cr VI with n=9; Group III - exposed to 50 ppm of Cr VI with n=8. TBA-RS = </w:t>
            </w:r>
            <w:proofErr w:type="spellStart"/>
            <w:r w:rsidRPr="00760B3B">
              <w:rPr>
                <w:rFonts w:ascii="Times New Roman" w:eastAsia="Times New Roman" w:hAnsi="Times New Roman" w:cs="Times New Roman"/>
                <w:color w:val="000000"/>
                <w:sz w:val="20"/>
                <w:szCs w:val="20"/>
                <w:lang w:val="en-US" w:eastAsia="pt-BR"/>
              </w:rPr>
              <w:t>Thiobarbituric</w:t>
            </w:r>
            <w:proofErr w:type="spellEnd"/>
            <w:r w:rsidRPr="00760B3B">
              <w:rPr>
                <w:rFonts w:ascii="Times New Roman" w:eastAsia="Times New Roman" w:hAnsi="Times New Roman" w:cs="Times New Roman"/>
                <w:color w:val="000000"/>
                <w:sz w:val="20"/>
                <w:szCs w:val="20"/>
                <w:lang w:val="en-US" w:eastAsia="pt-BR"/>
              </w:rPr>
              <w:t xml:space="preserve"> acid reactive substances; DCFH = 2’7’- </w:t>
            </w:r>
            <w:proofErr w:type="spellStart"/>
            <w:r w:rsidRPr="00760B3B">
              <w:rPr>
                <w:rFonts w:ascii="Times New Roman" w:eastAsia="Times New Roman" w:hAnsi="Times New Roman" w:cs="Times New Roman"/>
                <w:color w:val="000000"/>
                <w:sz w:val="20"/>
                <w:szCs w:val="20"/>
                <w:lang w:val="en-US" w:eastAsia="pt-BR"/>
              </w:rPr>
              <w:t>Dihydrodichlorofluorescein</w:t>
            </w:r>
            <w:proofErr w:type="spellEnd"/>
            <w:r w:rsidRPr="00760B3B">
              <w:rPr>
                <w:rFonts w:ascii="Times New Roman" w:eastAsia="Times New Roman" w:hAnsi="Times New Roman" w:cs="Times New Roman"/>
                <w:color w:val="000000"/>
                <w:sz w:val="20"/>
                <w:szCs w:val="20"/>
                <w:lang w:val="en-US" w:eastAsia="pt-BR"/>
              </w:rPr>
              <w:t xml:space="preserve">; </w:t>
            </w:r>
            <w:proofErr w:type="spellStart"/>
            <w:r w:rsidRPr="00760B3B">
              <w:rPr>
                <w:rFonts w:ascii="Times New Roman" w:eastAsia="Times New Roman" w:hAnsi="Times New Roman" w:cs="Times New Roman"/>
                <w:color w:val="000000"/>
                <w:sz w:val="20"/>
                <w:szCs w:val="20"/>
                <w:lang w:val="en-US" w:eastAsia="pt-BR"/>
              </w:rPr>
              <w:t>GPx</w:t>
            </w:r>
            <w:proofErr w:type="spellEnd"/>
            <w:r w:rsidRPr="00760B3B">
              <w:rPr>
                <w:rFonts w:ascii="Times New Roman" w:eastAsia="Times New Roman" w:hAnsi="Times New Roman" w:cs="Times New Roman"/>
                <w:color w:val="000000"/>
                <w:sz w:val="20"/>
                <w:szCs w:val="20"/>
                <w:lang w:val="en-US" w:eastAsia="pt-BR"/>
              </w:rPr>
              <w:t xml:space="preserve"> = Glutathione peroxidase; SOD = Superoxide dismutase; CAT = Catalase. *p&lt;0.05; **p&lt;0.01 compared to the control group (One-way ANOVA followed by Tukey test).</w:t>
            </w:r>
          </w:p>
        </w:tc>
      </w:tr>
      <w:tr w:rsidR="00760B3B" w:rsidRPr="008C0467" w:rsidTr="004C126A">
        <w:trPr>
          <w:gridAfter w:val="1"/>
          <w:divId w:val="1970015882"/>
          <w:wAfter w:w="192" w:type="dxa"/>
          <w:trHeight w:val="458"/>
        </w:trPr>
        <w:tc>
          <w:tcPr>
            <w:tcW w:w="9440" w:type="dxa"/>
            <w:gridSpan w:val="1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r w:rsidR="00760B3B" w:rsidRPr="008C0467" w:rsidTr="004C126A">
        <w:trPr>
          <w:gridAfter w:val="1"/>
          <w:divId w:val="1970015882"/>
          <w:wAfter w:w="192" w:type="dxa"/>
          <w:trHeight w:val="458"/>
        </w:trPr>
        <w:tc>
          <w:tcPr>
            <w:tcW w:w="9440" w:type="dxa"/>
            <w:gridSpan w:val="1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r w:rsidR="00760B3B" w:rsidRPr="008C0467" w:rsidTr="004C126A">
        <w:trPr>
          <w:gridAfter w:val="1"/>
          <w:divId w:val="1970015882"/>
          <w:wAfter w:w="192" w:type="dxa"/>
          <w:trHeight w:val="458"/>
        </w:trPr>
        <w:tc>
          <w:tcPr>
            <w:tcW w:w="9440" w:type="dxa"/>
            <w:gridSpan w:val="13"/>
            <w:vMerge/>
            <w:tcBorders>
              <w:top w:val="single" w:sz="4" w:space="0" w:color="auto"/>
              <w:left w:val="nil"/>
              <w:bottom w:val="nil"/>
              <w:right w:val="nil"/>
            </w:tcBorders>
            <w:vAlign w:val="center"/>
            <w:hideMark/>
          </w:tcPr>
          <w:p w:rsidR="00760B3B" w:rsidRPr="00760B3B" w:rsidRDefault="00760B3B" w:rsidP="00760B3B">
            <w:pPr>
              <w:ind w:firstLineChars="0" w:firstLine="0"/>
              <w:jc w:val="left"/>
              <w:rPr>
                <w:rFonts w:ascii="Times New Roman" w:eastAsia="Times New Roman" w:hAnsi="Times New Roman" w:cs="Times New Roman"/>
                <w:color w:val="000000"/>
                <w:sz w:val="24"/>
                <w:szCs w:val="24"/>
                <w:lang w:val="en-US" w:eastAsia="pt-BR"/>
              </w:rPr>
            </w:pPr>
          </w:p>
        </w:tc>
      </w:tr>
    </w:tbl>
    <w:p w:rsidR="005747AC" w:rsidRPr="00D80D20" w:rsidRDefault="00760B3B" w:rsidP="00327132">
      <w:pPr>
        <w:spacing w:line="360" w:lineRule="auto"/>
        <w:ind w:firstLineChars="0" w:firstLine="709"/>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331CFF" w:rsidRPr="00591FC7" w:rsidRDefault="00591FC7" w:rsidP="00327132">
      <w:pPr>
        <w:spacing w:line="360" w:lineRule="auto"/>
        <w:ind w:firstLineChars="0" w:firstLine="0"/>
        <w:jc w:val="left"/>
        <w:rPr>
          <w:rFonts w:ascii="Times New Roman" w:hAnsi="Times New Roman" w:cs="Times New Roman"/>
          <w:b/>
          <w:sz w:val="24"/>
          <w:szCs w:val="24"/>
          <w:lang w:val="en-US"/>
        </w:rPr>
      </w:pPr>
      <w:bookmarkStart w:id="14" w:name="_Hlk519262282"/>
      <w:bookmarkEnd w:id="6"/>
      <w:r w:rsidRPr="00591FC7">
        <w:rPr>
          <w:rFonts w:ascii="Times New Roman" w:hAnsi="Times New Roman" w:cs="Times New Roman"/>
          <w:b/>
          <w:sz w:val="24"/>
          <w:szCs w:val="24"/>
          <w:lang w:val="en-US"/>
        </w:rPr>
        <w:t>DISCUSSON</w:t>
      </w:r>
    </w:p>
    <w:bookmarkEnd w:id="14"/>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lastRenderedPageBreak/>
        <w:t>The present study was undertaken to assess the potential of Cr (VI) in altering the oxidative stress parameters in the liver, kidneys, and lungs through the treatment of Wistar rats with different concentrations of K</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Cr</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7</w:t>
      </w:r>
      <w:r w:rsidRPr="000114F0">
        <w:rPr>
          <w:rFonts w:ascii="Times New Roman" w:hAnsi="Times New Roman" w:cs="Times New Roman"/>
          <w:sz w:val="24"/>
          <w:szCs w:val="24"/>
          <w:lang w:val="en-US"/>
        </w:rPr>
        <w:t xml:space="preserve"> in the water. The accumulation of Cr in the tissues was also evaluated. </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Oral exposure demonstrated a difference in the average water intake, which was greater on the control group in comparison to the treatment groups exposed to Cr (VI). The possible alterations in the odor and taste in water may have caused some resistance to the animals in drinking it. Previous study reports that the higher the concentration of Cr, the lower the water consumption is among exposed animals (Thompson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2012). This reduction in water intake as well as its taste, may have contributed to the significant decrease in the weight gain among the exposed groups in relation to the control group. </w:t>
      </w:r>
    </w:p>
    <w:p w:rsidR="000114F0" w:rsidRPr="00D3082B" w:rsidRDefault="000114F0" w:rsidP="00327132">
      <w:pPr>
        <w:spacing w:line="360" w:lineRule="auto"/>
        <w:ind w:firstLineChars="0" w:firstLine="709"/>
        <w:rPr>
          <w:rFonts w:ascii="Times New Roman" w:hAnsi="Times New Roman" w:cs="Times New Roman"/>
          <w:color w:val="FF0000"/>
          <w:sz w:val="24"/>
          <w:szCs w:val="24"/>
          <w:lang w:val="en-US"/>
        </w:rPr>
      </w:pPr>
      <w:r w:rsidRPr="000114F0">
        <w:rPr>
          <w:rFonts w:ascii="Times New Roman" w:hAnsi="Times New Roman" w:cs="Times New Roman"/>
          <w:sz w:val="24"/>
          <w:szCs w:val="24"/>
          <w:lang w:val="en-US"/>
        </w:rPr>
        <w:t xml:space="preserve">Cr concentrations were significantly higher in all tissues analyzed. The kidneys were the most altered tissue in comparison to the liver (average of 22.5 times greater) and lungs (average of 110.6 times greater). Cr is absorbed and then distributed to organs through blood (Ahmad </w:t>
      </w:r>
      <w:r w:rsidR="00F371F2">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Mahmood</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2012), explaining its high concentration in this tissue and demonstrating its bioavailability. The liver is the first organ to receive Cr after its absorption and even so, it was not as high as the kidneys, demonstrating the possibility that the liver did not retain Cr (VI) (Sutherland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2000), probably because it is the main organ to </w:t>
      </w:r>
      <w:proofErr w:type="spellStart"/>
      <w:r w:rsidRPr="000114F0">
        <w:rPr>
          <w:rFonts w:ascii="Times New Roman" w:hAnsi="Times New Roman" w:cs="Times New Roman"/>
          <w:sz w:val="24"/>
          <w:szCs w:val="24"/>
          <w:lang w:val="en-US"/>
        </w:rPr>
        <w:t>biotransform</w:t>
      </w:r>
      <w:proofErr w:type="spellEnd"/>
      <w:r w:rsidRPr="000114F0">
        <w:rPr>
          <w:rFonts w:ascii="Times New Roman" w:hAnsi="Times New Roman" w:cs="Times New Roman"/>
          <w:sz w:val="24"/>
          <w:szCs w:val="24"/>
          <w:lang w:val="en-US"/>
        </w:rPr>
        <w:t xml:space="preserve"> xenobiotics (</w:t>
      </w:r>
      <w:proofErr w:type="spellStart"/>
      <w:r w:rsidRPr="000114F0">
        <w:rPr>
          <w:rFonts w:ascii="Times New Roman" w:hAnsi="Times New Roman" w:cs="Times New Roman"/>
          <w:sz w:val="24"/>
          <w:szCs w:val="24"/>
          <w:lang w:val="en-US"/>
        </w:rPr>
        <w:t>Patlolla</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2008). </w:t>
      </w:r>
      <w:bookmarkStart w:id="15" w:name="_Hlk530643813"/>
      <w:r w:rsidR="008500F5" w:rsidRPr="00D3082B">
        <w:rPr>
          <w:rFonts w:ascii="Times New Roman" w:hAnsi="Times New Roman" w:cs="Times New Roman"/>
          <w:color w:val="FF0000"/>
          <w:sz w:val="24"/>
          <w:szCs w:val="24"/>
          <w:lang w:val="en-US"/>
        </w:rPr>
        <w:t>The</w:t>
      </w:r>
      <w:r w:rsidR="008500F5">
        <w:rPr>
          <w:rFonts w:ascii="Times New Roman" w:hAnsi="Times New Roman" w:cs="Times New Roman"/>
          <w:sz w:val="24"/>
          <w:szCs w:val="24"/>
          <w:lang w:val="en-US"/>
        </w:rPr>
        <w:t xml:space="preserve"> </w:t>
      </w:r>
      <w:r w:rsidR="00D3082B">
        <w:rPr>
          <w:rFonts w:ascii="Times New Roman" w:hAnsi="Times New Roman" w:cs="Times New Roman"/>
          <w:color w:val="FF0000"/>
          <w:sz w:val="24"/>
          <w:szCs w:val="24"/>
          <w:lang w:val="en-US"/>
        </w:rPr>
        <w:t>increase of Cr (VI) concentration in the water of exposed groups did not reflect in the double of Cr concentration in the tissues as well as the alterations in the oxidative stress parameters. One of the reasons may be due to the lowest ingestion of water in Group III in comparison to Group II, probably because of the water’s taste.</w:t>
      </w:r>
    </w:p>
    <w:bookmarkEnd w:id="15"/>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The fact that the kidneys are responsible for the excretion of Cr (VI) (Filler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2017) may explain its high concentration in this organ. Kidneys demonstrated to be the most susceptible organ to alterations related to oxidative stress caused by the exposure of Cr (VI) in comparison to liver and lungs. The renal tissue obtained a significantly higher production of ROS as shown by DCFH levels in both exposed groups. The fact that the kidney depends on osmotic pressure and concentration gradient contributes to its susceptibility (</w:t>
      </w:r>
      <w:proofErr w:type="spellStart"/>
      <w:r w:rsidRPr="000114F0">
        <w:rPr>
          <w:rFonts w:ascii="Times New Roman" w:hAnsi="Times New Roman" w:cs="Times New Roman"/>
          <w:sz w:val="24"/>
          <w:szCs w:val="24"/>
          <w:lang w:val="en-US"/>
        </w:rPr>
        <w:t>Patlolla</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2008) and beyond the reason of being responsible for excreting Cr (VI) (Parveen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2009) may have collaborated to a higher oxidative effect in this tissue.  </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The proteins are one of the main targets of ROS and their consequent oxidation can cause alterations in their structures and affect the metabolic functions (</w:t>
      </w:r>
      <w:proofErr w:type="spellStart"/>
      <w:r w:rsidRPr="000114F0">
        <w:rPr>
          <w:rFonts w:ascii="Times New Roman" w:hAnsi="Times New Roman" w:cs="Times New Roman"/>
          <w:sz w:val="24"/>
          <w:szCs w:val="24"/>
          <w:lang w:val="en-US"/>
        </w:rPr>
        <w:t>Cabiscol</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2000). Therefore, the carbonyl test was undertaken to verify the oxidation of proteins and it demonstrated the significant increase in the kidneys and liver. The fact that proteins are the </w:t>
      </w:r>
      <w:r w:rsidRPr="000114F0">
        <w:rPr>
          <w:rFonts w:ascii="Times New Roman" w:hAnsi="Times New Roman" w:cs="Times New Roman"/>
          <w:sz w:val="24"/>
          <w:szCs w:val="24"/>
          <w:lang w:val="en-US"/>
        </w:rPr>
        <w:lastRenderedPageBreak/>
        <w:t>main molecules affected by ROS and by oxidative stress secondary products (</w:t>
      </w:r>
      <w:proofErr w:type="spellStart"/>
      <w:r w:rsidRPr="000114F0">
        <w:rPr>
          <w:rFonts w:ascii="Times New Roman" w:hAnsi="Times New Roman" w:cs="Times New Roman"/>
          <w:sz w:val="24"/>
          <w:szCs w:val="24"/>
          <w:lang w:val="en-US"/>
        </w:rPr>
        <w:t>Dalle</w:t>
      </w:r>
      <w:proofErr w:type="spellEnd"/>
      <w:r w:rsidRPr="000114F0">
        <w:rPr>
          <w:rFonts w:ascii="Times New Roman" w:hAnsi="Times New Roman" w:cs="Times New Roman"/>
          <w:sz w:val="24"/>
          <w:szCs w:val="24"/>
          <w:lang w:val="en-US"/>
        </w:rPr>
        <w:t>-Donne et al</w:t>
      </w:r>
      <w:r w:rsidR="00F371F2">
        <w:rPr>
          <w:rFonts w:ascii="Times New Roman" w:hAnsi="Times New Roman" w:cs="Times New Roman"/>
          <w:sz w:val="24"/>
          <w:szCs w:val="24"/>
          <w:lang w:val="en-US"/>
        </w:rPr>
        <w:t xml:space="preserve">., </w:t>
      </w:r>
      <w:r w:rsidRPr="000114F0">
        <w:rPr>
          <w:rFonts w:ascii="Times New Roman" w:hAnsi="Times New Roman" w:cs="Times New Roman"/>
          <w:sz w:val="24"/>
          <w:szCs w:val="24"/>
          <w:lang w:val="en-US"/>
        </w:rPr>
        <w:t xml:space="preserve">2006) may have contributed to the increased levels of carbonyls in both organs. </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The results of the present study are in agreement with other findings (Parveen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2009; Balakrishnan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2013) performed in the kidneys and liver with intraperitoneal and subcutaneous injections, whereupon they demonstrated increased carbonyl levels after Cr (VI) exposure. Despite the distinct exposure routes used in these studies and in the present research, it is evident that Cr (VI) can increase carbonyl levels in the liver and kidneys. Differently from the results of these tissues, the lungs in this study did not increase significantly. The Cr (VI) concentration in drinking water could have been the main factor that there was no increase in the lungs since another research with the same methodology of exposure and a higher Cr (VI) concentration demonstrated a significant increase in the carbonyl levels (</w:t>
      </w:r>
      <w:proofErr w:type="spellStart"/>
      <w:r w:rsidRPr="000114F0">
        <w:rPr>
          <w:rFonts w:ascii="Times New Roman" w:hAnsi="Times New Roman" w:cs="Times New Roman"/>
          <w:sz w:val="24"/>
          <w:szCs w:val="24"/>
          <w:lang w:val="en-US"/>
        </w:rPr>
        <w:t>Soudani</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2013).</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Lipid peroxidation, verified by TBA-RS test, was not altered in any of the tissues analyzed. Previous studies confirm that an up-regulation of lipid peroxidation and oxidation of proteins can interfere in the antioxidant system by down-regulating some enzymes, such as SOD, CAT, and </w:t>
      </w:r>
      <w:proofErr w:type="spellStart"/>
      <w:r w:rsidRPr="000114F0">
        <w:rPr>
          <w:rFonts w:ascii="Times New Roman" w:hAnsi="Times New Roman" w:cs="Times New Roman"/>
          <w:sz w:val="24"/>
          <w:szCs w:val="24"/>
          <w:lang w:val="en-US"/>
        </w:rPr>
        <w:t>GPx</w:t>
      </w:r>
      <w:proofErr w:type="spellEnd"/>
      <w:r w:rsidRPr="000114F0">
        <w:rPr>
          <w:rFonts w:ascii="Times New Roman" w:hAnsi="Times New Roman" w:cs="Times New Roman"/>
          <w:sz w:val="24"/>
          <w:szCs w:val="24"/>
          <w:lang w:val="en-US"/>
        </w:rPr>
        <w:t xml:space="preserve"> (</w:t>
      </w:r>
      <w:proofErr w:type="spellStart"/>
      <w:r w:rsidRPr="000114F0">
        <w:rPr>
          <w:rFonts w:ascii="Times New Roman" w:hAnsi="Times New Roman" w:cs="Times New Roman"/>
          <w:sz w:val="24"/>
          <w:szCs w:val="24"/>
          <w:lang w:val="en-US"/>
        </w:rPr>
        <w:t>Navya</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2017). </w:t>
      </w:r>
      <w:proofErr w:type="gramStart"/>
      <w:r w:rsidRPr="000114F0">
        <w:rPr>
          <w:rFonts w:ascii="Times New Roman" w:hAnsi="Times New Roman" w:cs="Times New Roman"/>
          <w:sz w:val="24"/>
          <w:szCs w:val="24"/>
          <w:lang w:val="en-US"/>
        </w:rPr>
        <w:t>Despite the fact that</w:t>
      </w:r>
      <w:proofErr w:type="gramEnd"/>
      <w:r w:rsidRPr="000114F0">
        <w:rPr>
          <w:rFonts w:ascii="Times New Roman" w:hAnsi="Times New Roman" w:cs="Times New Roman"/>
          <w:sz w:val="24"/>
          <w:szCs w:val="24"/>
          <w:lang w:val="en-US"/>
        </w:rPr>
        <w:t xml:space="preserve"> TBA-RS levels were not enhanced in the present study, it was evidenced a decrease in the activity of the antioxidant enzymes evaluated, mainly in the kidneys.</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These results are in line with the research accomplished by García-Niño and collaborators (2015) that analyzed the effects of Cr (VI) in the kidneys and it also confirms with the study of </w:t>
      </w:r>
      <w:proofErr w:type="spellStart"/>
      <w:r w:rsidRPr="000114F0">
        <w:rPr>
          <w:rFonts w:ascii="Times New Roman" w:hAnsi="Times New Roman" w:cs="Times New Roman"/>
          <w:sz w:val="24"/>
          <w:szCs w:val="24"/>
          <w:lang w:val="en-US"/>
        </w:rPr>
        <w:t>Tagliari</w:t>
      </w:r>
      <w:proofErr w:type="spellEnd"/>
      <w:r w:rsidRPr="000114F0">
        <w:rPr>
          <w:rFonts w:ascii="Times New Roman" w:hAnsi="Times New Roman" w:cs="Times New Roman"/>
          <w:sz w:val="24"/>
          <w:szCs w:val="24"/>
          <w:lang w:val="en-US"/>
        </w:rPr>
        <w:t xml:space="preserve"> et al. (2004) in which the rats’ livers were investigated and, in both studies, there was no increase in the levels of MDA. However, these studies were accomplished with acute exposures and intraperitoneal injections of Cr (VI), differently from our study, in which chronic exposure and contamination of water with Cr (VI) in an animal model were used.</w:t>
      </w:r>
      <w:r w:rsidR="00F371F2">
        <w:rPr>
          <w:rFonts w:ascii="Times New Roman" w:hAnsi="Times New Roman" w:cs="Times New Roman"/>
          <w:sz w:val="24"/>
          <w:szCs w:val="24"/>
          <w:lang w:val="en-US"/>
        </w:rPr>
        <w:t xml:space="preserve"> These studies also </w:t>
      </w:r>
      <w:r w:rsidRPr="000114F0">
        <w:rPr>
          <w:rFonts w:ascii="Times New Roman" w:hAnsi="Times New Roman" w:cs="Times New Roman"/>
          <w:sz w:val="24"/>
          <w:szCs w:val="24"/>
          <w:lang w:val="en-US"/>
        </w:rPr>
        <w:t>suggest the exposure route and the duration of the treatments are some of the factors to the increase of lipid peroxidation levels. Although the exposure period was 30 days, the exposure route may have contributed to a compensatory effect of the oxidative levels, such as TBA-RS.</w:t>
      </w:r>
    </w:p>
    <w:p w:rsidR="000114F0" w:rsidRPr="000114F0" w:rsidRDefault="000114F0" w:rsidP="00F371F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The enzymatic activities of SOD, CAT, and </w:t>
      </w:r>
      <w:proofErr w:type="spellStart"/>
      <w:r w:rsidRPr="000114F0">
        <w:rPr>
          <w:rFonts w:ascii="Times New Roman" w:hAnsi="Times New Roman" w:cs="Times New Roman"/>
          <w:sz w:val="24"/>
          <w:szCs w:val="24"/>
          <w:lang w:val="en-US"/>
        </w:rPr>
        <w:t>GPx</w:t>
      </w:r>
      <w:proofErr w:type="spellEnd"/>
      <w:r w:rsidRPr="000114F0">
        <w:rPr>
          <w:rFonts w:ascii="Times New Roman" w:hAnsi="Times New Roman" w:cs="Times New Roman"/>
          <w:sz w:val="24"/>
          <w:szCs w:val="24"/>
          <w:lang w:val="en-US"/>
        </w:rPr>
        <w:t xml:space="preserve"> are responsible for reducing oxidative levels in the organism (Davies</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2000). SOD catalyzes the dismutation of superoxide radical (O</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vertAlign w:val="superscript"/>
          <w:lang w:val="en-US"/>
        </w:rPr>
        <w:t>•</w:t>
      </w:r>
      <w:r w:rsidRPr="000114F0">
        <w:rPr>
          <w:rFonts w:ascii="Times New Roman" w:hAnsi="Times New Roman" w:cs="Times New Roman"/>
          <w:sz w:val="24"/>
          <w:szCs w:val="24"/>
          <w:lang w:val="en-US"/>
        </w:rPr>
        <w:t>) in H</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 xml:space="preserve"> and oxygen (O</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 (</w:t>
      </w:r>
      <w:proofErr w:type="spellStart"/>
      <w:r w:rsidRPr="000114F0">
        <w:rPr>
          <w:rFonts w:ascii="Times New Roman" w:hAnsi="Times New Roman" w:cs="Times New Roman"/>
          <w:sz w:val="24"/>
          <w:szCs w:val="24"/>
          <w:lang w:val="en-US"/>
        </w:rPr>
        <w:t>Soudani</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2013), after, CAT and </w:t>
      </w:r>
      <w:proofErr w:type="spellStart"/>
      <w:r w:rsidRPr="000114F0">
        <w:rPr>
          <w:rFonts w:ascii="Times New Roman" w:hAnsi="Times New Roman" w:cs="Times New Roman"/>
          <w:sz w:val="24"/>
          <w:szCs w:val="24"/>
          <w:lang w:val="en-US"/>
        </w:rPr>
        <w:t>GPx</w:t>
      </w:r>
      <w:proofErr w:type="spellEnd"/>
      <w:r w:rsidRPr="000114F0">
        <w:rPr>
          <w:rFonts w:ascii="Times New Roman" w:hAnsi="Times New Roman" w:cs="Times New Roman"/>
          <w:sz w:val="24"/>
          <w:szCs w:val="24"/>
          <w:lang w:val="en-US"/>
        </w:rPr>
        <w:t xml:space="preserve"> catalyze the resulting H</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 xml:space="preserve">2 </w:t>
      </w:r>
      <w:r w:rsidRPr="000114F0">
        <w:rPr>
          <w:rFonts w:ascii="Times New Roman" w:hAnsi="Times New Roman" w:cs="Times New Roman"/>
          <w:sz w:val="24"/>
          <w:szCs w:val="24"/>
          <w:lang w:val="en-US"/>
        </w:rPr>
        <w:t>in water and O</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 xml:space="preserve"> (Davies</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2000). Through the enzymes antioxidants actions, working independently, cooperatively, and synergistically, the integrity of the tissues is maintained (</w:t>
      </w:r>
      <w:proofErr w:type="spellStart"/>
      <w:r w:rsidRPr="000114F0">
        <w:rPr>
          <w:rFonts w:ascii="Times New Roman" w:hAnsi="Times New Roman" w:cs="Times New Roman"/>
          <w:sz w:val="24"/>
          <w:szCs w:val="24"/>
          <w:lang w:val="en-US"/>
        </w:rPr>
        <w:t>Soudani</w:t>
      </w:r>
      <w:proofErr w:type="spellEnd"/>
      <w:r w:rsidRPr="000114F0">
        <w:rPr>
          <w:rFonts w:ascii="Times New Roman" w:hAnsi="Times New Roman" w:cs="Times New Roman"/>
          <w:sz w:val="24"/>
          <w:szCs w:val="24"/>
          <w:lang w:val="en-US"/>
        </w:rPr>
        <w:t xml:space="preserve"> et al</w:t>
      </w:r>
      <w:r w:rsidR="00F371F2">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2013).</w:t>
      </w:r>
      <w:r w:rsidR="00F371F2">
        <w:rPr>
          <w:rFonts w:ascii="Times New Roman" w:hAnsi="Times New Roman" w:cs="Times New Roman"/>
          <w:sz w:val="24"/>
          <w:szCs w:val="24"/>
          <w:lang w:val="en-US"/>
        </w:rPr>
        <w:t xml:space="preserve"> </w:t>
      </w:r>
      <w:r w:rsidRPr="000114F0">
        <w:rPr>
          <w:rFonts w:ascii="Times New Roman" w:hAnsi="Times New Roman" w:cs="Times New Roman"/>
          <w:sz w:val="24"/>
          <w:szCs w:val="24"/>
          <w:lang w:val="en-US"/>
        </w:rPr>
        <w:t xml:space="preserve">Therefore, in the present study, SOD was decreased significantly in all tissues analyzed and </w:t>
      </w:r>
      <w:proofErr w:type="spellStart"/>
      <w:r w:rsidRPr="000114F0">
        <w:rPr>
          <w:rFonts w:ascii="Times New Roman" w:hAnsi="Times New Roman" w:cs="Times New Roman"/>
          <w:sz w:val="24"/>
          <w:szCs w:val="24"/>
          <w:lang w:val="en-US"/>
        </w:rPr>
        <w:t>GPx</w:t>
      </w:r>
      <w:proofErr w:type="spellEnd"/>
      <w:r w:rsidRPr="000114F0">
        <w:rPr>
          <w:rFonts w:ascii="Times New Roman" w:hAnsi="Times New Roman" w:cs="Times New Roman"/>
          <w:sz w:val="24"/>
          <w:szCs w:val="24"/>
          <w:lang w:val="en-US"/>
        </w:rPr>
        <w:t xml:space="preserve"> was altered significantly in the kidneys. CAT enzymatic activities did </w:t>
      </w:r>
      <w:r w:rsidRPr="000114F0">
        <w:rPr>
          <w:rFonts w:ascii="Times New Roman" w:hAnsi="Times New Roman" w:cs="Times New Roman"/>
          <w:sz w:val="24"/>
          <w:szCs w:val="24"/>
          <w:lang w:val="en-US"/>
        </w:rPr>
        <w:lastRenderedPageBreak/>
        <w:t>not evidence significant differences in any of the organs examined, being one of the possible motives the decreased SOD enzymatic activities, in which it provides the substrate (H</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O</w:t>
      </w:r>
      <w:r w:rsidRPr="000114F0">
        <w:rPr>
          <w:rFonts w:ascii="Times New Roman" w:hAnsi="Times New Roman" w:cs="Times New Roman"/>
          <w:sz w:val="24"/>
          <w:szCs w:val="24"/>
          <w:vertAlign w:val="subscript"/>
          <w:lang w:val="en-US"/>
        </w:rPr>
        <w:t>2</w:t>
      </w:r>
      <w:r w:rsidRPr="000114F0">
        <w:rPr>
          <w:rFonts w:ascii="Times New Roman" w:hAnsi="Times New Roman" w:cs="Times New Roman"/>
          <w:sz w:val="24"/>
          <w:szCs w:val="24"/>
          <w:lang w:val="en-US"/>
        </w:rPr>
        <w:t>) for CAT.</w:t>
      </w:r>
    </w:p>
    <w:p w:rsidR="000114F0" w:rsidRPr="000114F0" w:rsidRDefault="000114F0" w:rsidP="00F371F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Another reason is the fact that CAT is produced in the peroxisomes of the liver and kidneys (</w:t>
      </w:r>
      <w:proofErr w:type="spellStart"/>
      <w:r w:rsidRPr="000114F0">
        <w:rPr>
          <w:rFonts w:ascii="Times New Roman" w:hAnsi="Times New Roman" w:cs="Times New Roman"/>
          <w:sz w:val="24"/>
          <w:szCs w:val="24"/>
          <w:lang w:val="en-US"/>
        </w:rPr>
        <w:t>Patlolla</w:t>
      </w:r>
      <w:proofErr w:type="spellEnd"/>
      <w:r w:rsidRPr="000114F0">
        <w:rPr>
          <w:rFonts w:ascii="Times New Roman" w:hAnsi="Times New Roman" w:cs="Times New Roman"/>
          <w:sz w:val="24"/>
          <w:szCs w:val="24"/>
          <w:lang w:val="en-US"/>
        </w:rPr>
        <w:t xml:space="preserve">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2008) and once the kidneys demonstrated indications of oxidative stress, consequently, it could be nephrotoxic, causing a dysfunction in this organelle (</w:t>
      </w:r>
      <w:proofErr w:type="spellStart"/>
      <w:r w:rsidRPr="000114F0">
        <w:rPr>
          <w:rFonts w:ascii="Times New Roman" w:hAnsi="Times New Roman" w:cs="Times New Roman"/>
          <w:sz w:val="24"/>
          <w:szCs w:val="24"/>
          <w:lang w:val="en-US"/>
        </w:rPr>
        <w:t>Nordgren</w:t>
      </w:r>
      <w:proofErr w:type="spellEnd"/>
      <w:r w:rsidRPr="000114F0">
        <w:rPr>
          <w:rFonts w:ascii="Times New Roman" w:hAnsi="Times New Roman" w:cs="Times New Roman"/>
          <w:sz w:val="24"/>
          <w:szCs w:val="24"/>
          <w:lang w:val="en-US"/>
        </w:rPr>
        <w:t xml:space="preserve"> </w:t>
      </w:r>
      <w:r w:rsidR="008838E5">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w:t>
      </w:r>
      <w:proofErr w:type="spellStart"/>
      <w:r w:rsidRPr="000114F0">
        <w:rPr>
          <w:rFonts w:ascii="Times New Roman" w:hAnsi="Times New Roman" w:cs="Times New Roman"/>
          <w:sz w:val="24"/>
          <w:szCs w:val="24"/>
          <w:lang w:val="en-US"/>
        </w:rPr>
        <w:t>Frasen</w:t>
      </w:r>
      <w:proofErr w:type="spellEnd"/>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2014) and then diminishing the production of CAT in the kidneys and probably also the liver.</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SOD/CAT ratio decreased significantly in the liver and kidneys of the exposed groups (II and III) in comparison to control group. This imbalance between SOD and CAT indicates the generation of ROS (Halliwell </w:t>
      </w:r>
      <w:r w:rsidR="008838E5">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w:t>
      </w:r>
      <w:proofErr w:type="spellStart"/>
      <w:r w:rsidRPr="000114F0">
        <w:rPr>
          <w:rFonts w:ascii="Times New Roman" w:hAnsi="Times New Roman" w:cs="Times New Roman"/>
          <w:sz w:val="24"/>
          <w:szCs w:val="24"/>
          <w:lang w:val="en-US"/>
        </w:rPr>
        <w:t>Gutteridge</w:t>
      </w:r>
      <w:proofErr w:type="spellEnd"/>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199</w:t>
      </w:r>
      <w:r w:rsidR="00AB1356">
        <w:rPr>
          <w:rFonts w:ascii="Times New Roman" w:hAnsi="Times New Roman" w:cs="Times New Roman"/>
          <w:sz w:val="24"/>
          <w:szCs w:val="24"/>
          <w:lang w:val="en-US"/>
        </w:rPr>
        <w:t>0</w:t>
      </w:r>
      <w:r w:rsidRPr="000114F0">
        <w:rPr>
          <w:rFonts w:ascii="Times New Roman" w:hAnsi="Times New Roman" w:cs="Times New Roman"/>
          <w:sz w:val="24"/>
          <w:szCs w:val="24"/>
          <w:lang w:val="en-US"/>
        </w:rPr>
        <w:t>). These alterations may be explained by the administration of Cr (VI) in drinking water that might have suppressed the production or action of the antioxidants enzymes (</w:t>
      </w:r>
      <w:proofErr w:type="spellStart"/>
      <w:r w:rsidRPr="000114F0">
        <w:rPr>
          <w:rFonts w:ascii="Times New Roman" w:hAnsi="Times New Roman" w:cs="Times New Roman"/>
          <w:sz w:val="24"/>
          <w:szCs w:val="24"/>
          <w:lang w:val="en-US"/>
        </w:rPr>
        <w:t>Boşgelmez</w:t>
      </w:r>
      <w:proofErr w:type="spellEnd"/>
      <w:r w:rsidRPr="000114F0">
        <w:rPr>
          <w:rFonts w:ascii="Times New Roman" w:hAnsi="Times New Roman" w:cs="Times New Roman"/>
          <w:sz w:val="24"/>
          <w:szCs w:val="24"/>
          <w:lang w:val="en-US"/>
        </w:rPr>
        <w:t xml:space="preserve"> </w:t>
      </w:r>
      <w:r w:rsidR="008838E5">
        <w:rPr>
          <w:rFonts w:ascii="Times New Roman" w:hAnsi="Times New Roman" w:cs="Times New Roman"/>
          <w:sz w:val="24"/>
          <w:szCs w:val="24"/>
          <w:lang w:val="en-US"/>
        </w:rPr>
        <w:t>&amp;</w:t>
      </w:r>
      <w:r w:rsidRPr="000114F0">
        <w:rPr>
          <w:rFonts w:ascii="Times New Roman" w:hAnsi="Times New Roman" w:cs="Times New Roman"/>
          <w:sz w:val="24"/>
          <w:szCs w:val="24"/>
          <w:lang w:val="en-US"/>
        </w:rPr>
        <w:t xml:space="preserve"> </w:t>
      </w:r>
      <w:proofErr w:type="spellStart"/>
      <w:r w:rsidRPr="000114F0">
        <w:rPr>
          <w:rFonts w:ascii="Times New Roman" w:hAnsi="Times New Roman" w:cs="Times New Roman"/>
          <w:sz w:val="24"/>
          <w:szCs w:val="24"/>
          <w:lang w:val="en-US"/>
        </w:rPr>
        <w:t>Güvendík</w:t>
      </w:r>
      <w:proofErr w:type="spellEnd"/>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2004).</w:t>
      </w:r>
    </w:p>
    <w:p w:rsidR="000114F0" w:rsidRPr="00D3082B" w:rsidRDefault="000114F0" w:rsidP="00327132">
      <w:pPr>
        <w:spacing w:line="360" w:lineRule="auto"/>
        <w:ind w:firstLineChars="0" w:firstLine="709"/>
        <w:rPr>
          <w:rFonts w:ascii="Times New Roman" w:hAnsi="Times New Roman" w:cs="Times New Roman"/>
          <w:color w:val="FF0000"/>
          <w:sz w:val="24"/>
          <w:szCs w:val="24"/>
          <w:lang w:val="en-US"/>
        </w:rPr>
      </w:pPr>
      <w:r w:rsidRPr="000114F0">
        <w:rPr>
          <w:rFonts w:ascii="Times New Roman" w:hAnsi="Times New Roman" w:cs="Times New Roman"/>
          <w:sz w:val="24"/>
          <w:szCs w:val="24"/>
          <w:lang w:val="en-US"/>
        </w:rPr>
        <w:t xml:space="preserve">The lungs did not have sufficient alterations to characterize an induction of oxidative stress probably due to the exposure route utilized in the present research. Although this tissue did not express many alterations, studies accomplished with oral route exposure to Cr (VI) and posteriorly the evaluation of oxidative stress parameters in the lungs are not very frequent. An exposure of a greater concentration of Cr (VI) could enable a different result as expressed in </w:t>
      </w:r>
      <w:proofErr w:type="spellStart"/>
      <w:r w:rsidRPr="000114F0">
        <w:rPr>
          <w:rFonts w:ascii="Times New Roman" w:hAnsi="Times New Roman" w:cs="Times New Roman"/>
          <w:sz w:val="24"/>
          <w:szCs w:val="24"/>
          <w:lang w:val="en-US"/>
        </w:rPr>
        <w:t>Soudani</w:t>
      </w:r>
      <w:proofErr w:type="spellEnd"/>
      <w:r w:rsidRPr="000114F0">
        <w:rPr>
          <w:rFonts w:ascii="Times New Roman" w:hAnsi="Times New Roman" w:cs="Times New Roman"/>
          <w:sz w:val="24"/>
          <w:szCs w:val="24"/>
          <w:lang w:val="en-US"/>
        </w:rPr>
        <w:t xml:space="preserve"> et al (2013) study</w:t>
      </w:r>
      <w:bookmarkStart w:id="16" w:name="_Hlk530643843"/>
      <w:r w:rsidRPr="000114F0">
        <w:rPr>
          <w:rFonts w:ascii="Times New Roman" w:hAnsi="Times New Roman" w:cs="Times New Roman"/>
          <w:sz w:val="24"/>
          <w:szCs w:val="24"/>
          <w:lang w:val="en-US"/>
        </w:rPr>
        <w:t>.</w:t>
      </w:r>
      <w:r w:rsidR="00D3082B">
        <w:rPr>
          <w:rFonts w:ascii="Times New Roman" w:hAnsi="Times New Roman" w:cs="Times New Roman"/>
          <w:sz w:val="24"/>
          <w:szCs w:val="24"/>
          <w:lang w:val="en-US"/>
        </w:rPr>
        <w:t xml:space="preserve"> </w:t>
      </w:r>
      <w:r w:rsidR="00E82244">
        <w:rPr>
          <w:rFonts w:ascii="Times New Roman" w:hAnsi="Times New Roman" w:cs="Times New Roman"/>
          <w:color w:val="FF0000"/>
          <w:sz w:val="24"/>
          <w:szCs w:val="24"/>
          <w:lang w:val="en-US"/>
        </w:rPr>
        <w:t xml:space="preserve">In the lungs only SOD activity was altered, one of the reasons could be due to the lowest Cr concentration in this tissue in comparison to the other tissues analyzed. </w:t>
      </w:r>
      <w:proofErr w:type="gramStart"/>
      <w:r w:rsidR="001973E7">
        <w:rPr>
          <w:rFonts w:ascii="Times New Roman" w:hAnsi="Times New Roman" w:cs="Times New Roman"/>
          <w:color w:val="FF0000"/>
          <w:sz w:val="24"/>
          <w:szCs w:val="24"/>
          <w:lang w:val="en-US"/>
        </w:rPr>
        <w:t>And also</w:t>
      </w:r>
      <w:proofErr w:type="gramEnd"/>
      <w:r w:rsidR="001973E7">
        <w:rPr>
          <w:rFonts w:ascii="Times New Roman" w:hAnsi="Times New Roman" w:cs="Times New Roman"/>
          <w:color w:val="FF0000"/>
          <w:sz w:val="24"/>
          <w:szCs w:val="24"/>
          <w:lang w:val="en-US"/>
        </w:rPr>
        <w:t xml:space="preserve">, the fact that SOD is the first antioxidant to defend the organism against ROS production, having a key role in balancing the concentration of ROS, protecting against oxidative damage (Lu et al., 2015). Although there were no alterations in the oxidative parameters, it could be avoided by the SOD activity. </w:t>
      </w:r>
    </w:p>
    <w:bookmarkEnd w:id="16"/>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Long-term exposures are related to this disease, mainly among workers of different industries, for example, chrome plating, chromate production, and stainless-steel welding exposed occupationally through inhalation of Cr (VI) (Stout et al., 2009). Different studies accomplished with tanneries, cement, and chrome-plating workers had related the exposure of Cr (VI) to various skin and lung diseases as well as alterations in oxidative stress parameters (</w:t>
      </w:r>
      <w:proofErr w:type="spellStart"/>
      <w:r w:rsidRPr="000114F0">
        <w:rPr>
          <w:rFonts w:ascii="Times New Roman" w:hAnsi="Times New Roman" w:cs="Times New Roman"/>
          <w:sz w:val="24"/>
          <w:szCs w:val="24"/>
          <w:lang w:val="en-US"/>
        </w:rPr>
        <w:t>Caglieri</w:t>
      </w:r>
      <w:proofErr w:type="spellEnd"/>
      <w:r w:rsidRPr="000114F0">
        <w:rPr>
          <w:rFonts w:ascii="Times New Roman" w:hAnsi="Times New Roman" w:cs="Times New Roman"/>
          <w:sz w:val="24"/>
          <w:szCs w:val="24"/>
          <w:lang w:val="en-US"/>
        </w:rPr>
        <w:t xml:space="preserve">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2006; Ambreen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2014; </w:t>
      </w:r>
      <w:proofErr w:type="spellStart"/>
      <w:r w:rsidRPr="000114F0">
        <w:rPr>
          <w:rFonts w:ascii="Times New Roman" w:hAnsi="Times New Roman" w:cs="Times New Roman"/>
          <w:sz w:val="24"/>
          <w:szCs w:val="24"/>
          <w:lang w:val="en-US"/>
        </w:rPr>
        <w:t>Elhosary</w:t>
      </w:r>
      <w:proofErr w:type="spellEnd"/>
      <w:r w:rsidRPr="000114F0">
        <w:rPr>
          <w:rFonts w:ascii="Times New Roman" w:hAnsi="Times New Roman" w:cs="Times New Roman"/>
          <w:sz w:val="24"/>
          <w:szCs w:val="24"/>
          <w:lang w:val="en-US"/>
        </w:rPr>
        <w:t xml:space="preserve">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2014).</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Although most of the studies abovementioned (</w:t>
      </w:r>
      <w:proofErr w:type="spellStart"/>
      <w:r w:rsidRPr="000114F0">
        <w:rPr>
          <w:rFonts w:ascii="Times New Roman" w:hAnsi="Times New Roman" w:cs="Times New Roman"/>
          <w:sz w:val="24"/>
          <w:szCs w:val="24"/>
          <w:lang w:val="en-US"/>
        </w:rPr>
        <w:t>Tagliari</w:t>
      </w:r>
      <w:proofErr w:type="spellEnd"/>
      <w:r w:rsidRPr="000114F0">
        <w:rPr>
          <w:rFonts w:ascii="Times New Roman" w:hAnsi="Times New Roman" w:cs="Times New Roman"/>
          <w:sz w:val="24"/>
          <w:szCs w:val="24"/>
          <w:lang w:val="en-US"/>
        </w:rPr>
        <w:t xml:space="preserve">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2004; Parveen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2009; Balakrishnan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2013; García-Niño et al.</w:t>
      </w:r>
      <w:r w:rsidR="008838E5">
        <w:rPr>
          <w:rFonts w:ascii="Times New Roman" w:hAnsi="Times New Roman" w:cs="Times New Roman"/>
          <w:sz w:val="24"/>
          <w:szCs w:val="24"/>
          <w:lang w:val="en-US"/>
        </w:rPr>
        <w:t>,</w:t>
      </w:r>
      <w:r w:rsidRPr="000114F0">
        <w:rPr>
          <w:rFonts w:ascii="Times New Roman" w:hAnsi="Times New Roman" w:cs="Times New Roman"/>
          <w:sz w:val="24"/>
          <w:szCs w:val="24"/>
          <w:lang w:val="en-US"/>
        </w:rPr>
        <w:t xml:space="preserve"> 2015) were acute exposures and by injections, intraperitoneal or subcutaneous, the present study, accomplished by chronic treatment and orally exposure with water </w:t>
      </w:r>
      <w:r w:rsidRPr="000114F0">
        <w:rPr>
          <w:rFonts w:ascii="Times New Roman" w:hAnsi="Times New Roman" w:cs="Times New Roman"/>
          <w:i/>
          <w:sz w:val="24"/>
          <w:szCs w:val="24"/>
          <w:lang w:val="en-US"/>
        </w:rPr>
        <w:t>ad libitum</w:t>
      </w:r>
      <w:r w:rsidRPr="000114F0">
        <w:rPr>
          <w:rFonts w:ascii="Times New Roman" w:hAnsi="Times New Roman" w:cs="Times New Roman"/>
          <w:sz w:val="24"/>
          <w:szCs w:val="24"/>
          <w:lang w:val="en-US"/>
        </w:rPr>
        <w:t xml:space="preserve">, obtained significant results that corroborate to studies </w:t>
      </w:r>
      <w:r w:rsidRPr="000114F0">
        <w:rPr>
          <w:rFonts w:ascii="Times New Roman" w:hAnsi="Times New Roman" w:cs="Times New Roman"/>
          <w:sz w:val="24"/>
          <w:szCs w:val="24"/>
          <w:lang w:val="en-US"/>
        </w:rPr>
        <w:lastRenderedPageBreak/>
        <w:t>with another exposure route. The oral route reproduces a possible environmental exposure, e.g., industrial contaminations, since many different concentrations of Cr (VI) were obtained in aquatic systems. Therefore, the use of water for rats’ treatment in this research demonstrated to be a great exposure route to Cr (VI), since high concentrations of this metal were obtained in the tissues analyzed.</w:t>
      </w:r>
    </w:p>
    <w:p w:rsidR="000114F0" w:rsidRPr="000114F0" w:rsidRDefault="000114F0" w:rsidP="00327132">
      <w:pPr>
        <w:spacing w:line="360" w:lineRule="auto"/>
        <w:ind w:firstLineChars="0" w:firstLine="709"/>
        <w:rPr>
          <w:rFonts w:ascii="Times New Roman" w:hAnsi="Times New Roman" w:cs="Times New Roman"/>
          <w:sz w:val="24"/>
          <w:szCs w:val="24"/>
          <w:lang w:val="en-US"/>
        </w:rPr>
      </w:pPr>
      <w:r w:rsidRPr="000114F0">
        <w:rPr>
          <w:rFonts w:ascii="Times New Roman" w:hAnsi="Times New Roman" w:cs="Times New Roman"/>
          <w:sz w:val="24"/>
          <w:szCs w:val="24"/>
          <w:lang w:val="en-US"/>
        </w:rPr>
        <w:t xml:space="preserve">Therefore, the chronic Cr (VI) exposure to Wistar rats in drinking water caused an alteration in pro-oxidant parameters (DCFH and carbonyls) and antioxidant enzymes (SOD and </w:t>
      </w:r>
      <w:proofErr w:type="spellStart"/>
      <w:r w:rsidRPr="000114F0">
        <w:rPr>
          <w:rFonts w:ascii="Times New Roman" w:hAnsi="Times New Roman" w:cs="Times New Roman"/>
          <w:sz w:val="24"/>
          <w:szCs w:val="24"/>
          <w:lang w:val="en-US"/>
        </w:rPr>
        <w:t>GPx</w:t>
      </w:r>
      <w:proofErr w:type="spellEnd"/>
      <w:r w:rsidRPr="000114F0">
        <w:rPr>
          <w:rFonts w:ascii="Times New Roman" w:hAnsi="Times New Roman" w:cs="Times New Roman"/>
          <w:sz w:val="24"/>
          <w:szCs w:val="24"/>
          <w:lang w:val="en-US"/>
        </w:rPr>
        <w:t>). This imbalance between oxidants and antioxidants enzymes characterizes an oxidative stress</w:t>
      </w:r>
      <w:r w:rsidR="00131AD2">
        <w:rPr>
          <w:rFonts w:ascii="Times New Roman" w:hAnsi="Times New Roman" w:cs="Times New Roman"/>
          <w:sz w:val="24"/>
          <w:szCs w:val="24"/>
          <w:lang w:val="en-US"/>
        </w:rPr>
        <w:t xml:space="preserve">. </w:t>
      </w:r>
      <w:r w:rsidRPr="000114F0">
        <w:rPr>
          <w:rFonts w:ascii="Times New Roman" w:hAnsi="Times New Roman" w:cs="Times New Roman"/>
          <w:sz w:val="24"/>
          <w:szCs w:val="24"/>
          <w:lang w:val="en-US"/>
        </w:rPr>
        <w:t>Also, this research demonstrated that the highest Cr (VI) concentration applied to the animals were the one that caused the most alterations in the oxidative stress parameters, as well as, the highest accumulation capacity in all tissues analyzed.</w:t>
      </w:r>
    </w:p>
    <w:p w:rsidR="008838E5" w:rsidRDefault="008838E5" w:rsidP="00327132">
      <w:pPr>
        <w:spacing w:line="360" w:lineRule="auto"/>
        <w:ind w:firstLineChars="0" w:firstLine="0"/>
        <w:jc w:val="left"/>
        <w:rPr>
          <w:rFonts w:ascii="Times New Roman" w:hAnsi="Times New Roman" w:cs="Times New Roman"/>
          <w:b/>
          <w:sz w:val="24"/>
          <w:szCs w:val="24"/>
          <w:lang w:val="en-US"/>
        </w:rPr>
      </w:pPr>
    </w:p>
    <w:p w:rsidR="00331CFF" w:rsidRPr="00591FC7" w:rsidRDefault="00327132" w:rsidP="00327132">
      <w:pPr>
        <w:spacing w:line="360" w:lineRule="auto"/>
        <w:ind w:firstLineChars="0" w:firstLine="0"/>
        <w:jc w:val="left"/>
        <w:rPr>
          <w:rFonts w:ascii="Times New Roman" w:hAnsi="Times New Roman" w:cs="Times New Roman"/>
          <w:b/>
          <w:sz w:val="24"/>
          <w:szCs w:val="24"/>
          <w:lang w:val="en-US"/>
        </w:rPr>
      </w:pPr>
      <w:r w:rsidRPr="00591FC7">
        <w:rPr>
          <w:rFonts w:ascii="Times New Roman" w:hAnsi="Times New Roman" w:cs="Times New Roman"/>
          <w:b/>
          <w:sz w:val="24"/>
          <w:szCs w:val="24"/>
          <w:lang w:val="en-US"/>
        </w:rPr>
        <w:t>CONCLUSIONS</w:t>
      </w:r>
    </w:p>
    <w:p w:rsidR="00331CFF"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 xml:space="preserve">In conclusion, Cr (VI) was able to induce the oxidative stress in the liver and kidneys, being the latest one the most susceptible tissue to Cr (VI) toxicity. The treatment period demonstrated the Cr accumulation capacity since all the tissues analyzed expressed high concentrations of this metal. Therefore, the results supported the capacity of Cr (VI) to induce oxidative stress in two tissues analyzed and to accumulate in all tissue and, consequently, demonstrating possible damages to these organs. </w:t>
      </w:r>
    </w:p>
    <w:p w:rsidR="000114F0" w:rsidRPr="00D80D20" w:rsidRDefault="000114F0" w:rsidP="00327132">
      <w:pPr>
        <w:spacing w:line="360" w:lineRule="auto"/>
        <w:ind w:firstLineChars="0" w:firstLine="709"/>
        <w:rPr>
          <w:rFonts w:ascii="Times New Roman" w:hAnsi="Times New Roman" w:cs="Times New Roman"/>
          <w:sz w:val="24"/>
          <w:szCs w:val="24"/>
          <w:lang w:val="en-US"/>
        </w:rPr>
      </w:pPr>
    </w:p>
    <w:p w:rsidR="00331CFF" w:rsidRPr="00D80D20" w:rsidRDefault="00327132" w:rsidP="00327132">
      <w:pPr>
        <w:spacing w:line="360" w:lineRule="auto"/>
        <w:ind w:firstLineChars="0" w:firstLine="0"/>
        <w:rPr>
          <w:rFonts w:ascii="Times New Roman" w:hAnsi="Times New Roman" w:cs="Times New Roman"/>
          <w:b/>
          <w:sz w:val="24"/>
          <w:szCs w:val="24"/>
          <w:lang w:val="en-US"/>
        </w:rPr>
      </w:pPr>
      <w:r w:rsidRPr="00D80D20">
        <w:rPr>
          <w:rFonts w:ascii="Times New Roman" w:hAnsi="Times New Roman" w:cs="Times New Roman"/>
          <w:b/>
          <w:sz w:val="24"/>
          <w:szCs w:val="24"/>
          <w:lang w:val="en-US"/>
        </w:rPr>
        <w:t>CONFLICT OF INTEREST</w:t>
      </w:r>
    </w:p>
    <w:p w:rsidR="00331CFF" w:rsidRPr="00D80D20" w:rsidRDefault="00331CFF" w:rsidP="00327132">
      <w:pPr>
        <w:spacing w:line="360" w:lineRule="auto"/>
        <w:ind w:firstLineChars="0" w:firstLine="709"/>
        <w:rPr>
          <w:rFonts w:ascii="Times New Roman" w:hAnsi="Times New Roman" w:cs="Times New Roman"/>
          <w:sz w:val="24"/>
          <w:szCs w:val="24"/>
          <w:lang w:val="en-US"/>
        </w:rPr>
      </w:pPr>
      <w:r w:rsidRPr="00D80D20">
        <w:rPr>
          <w:rFonts w:ascii="Times New Roman" w:hAnsi="Times New Roman" w:cs="Times New Roman"/>
          <w:sz w:val="24"/>
          <w:szCs w:val="24"/>
          <w:lang w:val="en-US"/>
        </w:rPr>
        <w:t>The authors declare no conflict of interest.</w:t>
      </w:r>
    </w:p>
    <w:p w:rsidR="00331CFF" w:rsidRPr="00D80D20" w:rsidRDefault="00331CFF" w:rsidP="00327132">
      <w:pPr>
        <w:spacing w:line="360" w:lineRule="auto"/>
        <w:ind w:firstLineChars="0" w:firstLine="0"/>
        <w:jc w:val="left"/>
        <w:rPr>
          <w:rFonts w:ascii="Times New Roman" w:hAnsi="Times New Roman" w:cs="Times New Roman"/>
          <w:b/>
          <w:sz w:val="24"/>
          <w:szCs w:val="24"/>
          <w:lang w:val="en-US"/>
        </w:rPr>
      </w:pPr>
    </w:p>
    <w:p w:rsidR="00331CFF" w:rsidRPr="00D80D20" w:rsidRDefault="00327132" w:rsidP="00327132">
      <w:pPr>
        <w:spacing w:line="360" w:lineRule="auto"/>
        <w:ind w:firstLineChars="0" w:firstLine="0"/>
        <w:jc w:val="left"/>
        <w:rPr>
          <w:rFonts w:ascii="Times New Roman" w:hAnsi="Times New Roman" w:cs="Times New Roman"/>
          <w:b/>
          <w:sz w:val="24"/>
          <w:szCs w:val="24"/>
        </w:rPr>
      </w:pPr>
      <w:r w:rsidRPr="00D80D20">
        <w:rPr>
          <w:rFonts w:ascii="Times New Roman" w:hAnsi="Times New Roman" w:cs="Times New Roman"/>
          <w:b/>
          <w:sz w:val="24"/>
          <w:szCs w:val="24"/>
        </w:rPr>
        <w:t>FUNDING SOURCES</w:t>
      </w:r>
    </w:p>
    <w:p w:rsidR="00331CFF" w:rsidRDefault="00331CFF" w:rsidP="00327132">
      <w:pPr>
        <w:spacing w:line="360" w:lineRule="auto"/>
        <w:ind w:firstLineChars="295" w:firstLine="708"/>
        <w:rPr>
          <w:rFonts w:ascii="Times New Roman" w:hAnsi="Times New Roman" w:cs="Times New Roman"/>
          <w:sz w:val="24"/>
          <w:szCs w:val="24"/>
        </w:rPr>
      </w:pPr>
      <w:proofErr w:type="spellStart"/>
      <w:r w:rsidRPr="00D80D20">
        <w:rPr>
          <w:rFonts w:ascii="Times New Roman" w:hAnsi="Times New Roman" w:cs="Times New Roman"/>
          <w:sz w:val="24"/>
          <w:szCs w:val="24"/>
        </w:rPr>
        <w:t>This</w:t>
      </w:r>
      <w:proofErr w:type="spellEnd"/>
      <w:r w:rsidRPr="00D80D20">
        <w:rPr>
          <w:rFonts w:ascii="Times New Roman" w:hAnsi="Times New Roman" w:cs="Times New Roman"/>
          <w:sz w:val="24"/>
          <w:szCs w:val="24"/>
        </w:rPr>
        <w:t xml:space="preserve"> </w:t>
      </w:r>
      <w:proofErr w:type="spellStart"/>
      <w:r w:rsidRPr="00D80D20">
        <w:rPr>
          <w:rFonts w:ascii="Times New Roman" w:hAnsi="Times New Roman" w:cs="Times New Roman"/>
          <w:sz w:val="24"/>
          <w:szCs w:val="24"/>
        </w:rPr>
        <w:t>work</w:t>
      </w:r>
      <w:proofErr w:type="spellEnd"/>
      <w:r w:rsidRPr="00D80D20">
        <w:rPr>
          <w:rFonts w:ascii="Times New Roman" w:hAnsi="Times New Roman" w:cs="Times New Roman"/>
          <w:sz w:val="24"/>
          <w:szCs w:val="24"/>
        </w:rPr>
        <w:t xml:space="preserve"> </w:t>
      </w:r>
      <w:proofErr w:type="spellStart"/>
      <w:r w:rsidRPr="00D80D20">
        <w:rPr>
          <w:rFonts w:ascii="Times New Roman" w:hAnsi="Times New Roman" w:cs="Times New Roman"/>
          <w:sz w:val="24"/>
          <w:szCs w:val="24"/>
        </w:rPr>
        <w:t>was</w:t>
      </w:r>
      <w:proofErr w:type="spellEnd"/>
      <w:r w:rsidRPr="00D80D20">
        <w:rPr>
          <w:rFonts w:ascii="Times New Roman" w:hAnsi="Times New Roman" w:cs="Times New Roman"/>
          <w:sz w:val="24"/>
          <w:szCs w:val="24"/>
        </w:rPr>
        <w:t xml:space="preserve"> </w:t>
      </w:r>
      <w:proofErr w:type="spellStart"/>
      <w:r w:rsidRPr="00D80D20">
        <w:rPr>
          <w:rFonts w:ascii="Times New Roman" w:hAnsi="Times New Roman" w:cs="Times New Roman"/>
          <w:sz w:val="24"/>
          <w:szCs w:val="24"/>
        </w:rPr>
        <w:t>supported</w:t>
      </w:r>
      <w:proofErr w:type="spellEnd"/>
      <w:r w:rsidRPr="00D80D20">
        <w:rPr>
          <w:rFonts w:ascii="Times New Roman" w:hAnsi="Times New Roman" w:cs="Times New Roman"/>
          <w:sz w:val="24"/>
          <w:szCs w:val="24"/>
        </w:rPr>
        <w:t xml:space="preserve"> </w:t>
      </w:r>
      <w:proofErr w:type="spellStart"/>
      <w:r w:rsidRPr="00D80D20">
        <w:rPr>
          <w:rFonts w:ascii="Times New Roman" w:hAnsi="Times New Roman" w:cs="Times New Roman"/>
          <w:sz w:val="24"/>
          <w:szCs w:val="24"/>
        </w:rPr>
        <w:t>by</w:t>
      </w:r>
      <w:proofErr w:type="spellEnd"/>
      <w:r w:rsidRPr="00D80D20">
        <w:rPr>
          <w:rFonts w:ascii="Times New Roman" w:hAnsi="Times New Roman" w:cs="Times New Roman"/>
          <w:sz w:val="24"/>
          <w:szCs w:val="24"/>
        </w:rPr>
        <w:t xml:space="preserve"> Feevale </w:t>
      </w:r>
      <w:proofErr w:type="spellStart"/>
      <w:r w:rsidRPr="00D80D20">
        <w:rPr>
          <w:rFonts w:ascii="Times New Roman" w:hAnsi="Times New Roman" w:cs="Times New Roman"/>
          <w:sz w:val="24"/>
          <w:szCs w:val="24"/>
        </w:rPr>
        <w:t>University</w:t>
      </w:r>
      <w:proofErr w:type="spellEnd"/>
      <w:r w:rsidRPr="00D80D20">
        <w:rPr>
          <w:rFonts w:ascii="Times New Roman" w:hAnsi="Times New Roman" w:cs="Times New Roman"/>
          <w:sz w:val="24"/>
          <w:szCs w:val="24"/>
        </w:rPr>
        <w:t xml:space="preserve">, Federal </w:t>
      </w:r>
      <w:proofErr w:type="spellStart"/>
      <w:r w:rsidRPr="00D80D20">
        <w:rPr>
          <w:rFonts w:ascii="Times New Roman" w:hAnsi="Times New Roman" w:cs="Times New Roman"/>
          <w:sz w:val="24"/>
          <w:szCs w:val="24"/>
        </w:rPr>
        <w:t>University</w:t>
      </w:r>
      <w:proofErr w:type="spellEnd"/>
      <w:r w:rsidRPr="00D80D20">
        <w:rPr>
          <w:rFonts w:ascii="Times New Roman" w:hAnsi="Times New Roman" w:cs="Times New Roman"/>
          <w:sz w:val="24"/>
          <w:szCs w:val="24"/>
        </w:rPr>
        <w:t xml:space="preserve"> </w:t>
      </w:r>
      <w:proofErr w:type="spellStart"/>
      <w:r w:rsidRPr="00D80D20">
        <w:rPr>
          <w:rFonts w:ascii="Times New Roman" w:hAnsi="Times New Roman" w:cs="Times New Roman"/>
          <w:sz w:val="24"/>
          <w:szCs w:val="24"/>
        </w:rPr>
        <w:t>of</w:t>
      </w:r>
      <w:proofErr w:type="spellEnd"/>
      <w:r w:rsidRPr="00D80D20">
        <w:rPr>
          <w:rFonts w:ascii="Times New Roman" w:hAnsi="Times New Roman" w:cs="Times New Roman"/>
          <w:sz w:val="24"/>
          <w:szCs w:val="24"/>
        </w:rPr>
        <w:t xml:space="preserve"> Rio Grande do Sul, Conselho Nacional de Desenvolvimento Científico e Tecnológico (CNPq - </w:t>
      </w:r>
      <w:proofErr w:type="spellStart"/>
      <w:r w:rsidRPr="00D80D20">
        <w:rPr>
          <w:rFonts w:ascii="Times New Roman" w:hAnsi="Times New Roman" w:cs="Times New Roman"/>
          <w:sz w:val="24"/>
          <w:szCs w:val="24"/>
        </w:rPr>
        <w:t>Brazil</w:t>
      </w:r>
      <w:proofErr w:type="spellEnd"/>
      <w:r w:rsidRPr="00D80D20">
        <w:rPr>
          <w:rFonts w:ascii="Times New Roman" w:hAnsi="Times New Roman" w:cs="Times New Roman"/>
          <w:sz w:val="24"/>
          <w:szCs w:val="24"/>
        </w:rPr>
        <w:t xml:space="preserve">) </w:t>
      </w:r>
      <w:proofErr w:type="spellStart"/>
      <w:r w:rsidRPr="00D80D20">
        <w:rPr>
          <w:rFonts w:ascii="Times New Roman" w:hAnsi="Times New Roman" w:cs="Times New Roman"/>
          <w:sz w:val="24"/>
          <w:szCs w:val="24"/>
        </w:rPr>
        <w:t>and</w:t>
      </w:r>
      <w:proofErr w:type="spellEnd"/>
      <w:r w:rsidRPr="00D80D20">
        <w:rPr>
          <w:rFonts w:ascii="Times New Roman" w:hAnsi="Times New Roman" w:cs="Times New Roman"/>
          <w:sz w:val="24"/>
          <w:szCs w:val="24"/>
        </w:rPr>
        <w:t xml:space="preserve"> Fundação de Amparo à Pesquisa do Rio Grande do Sul (FAPERGS, RS - </w:t>
      </w:r>
      <w:proofErr w:type="spellStart"/>
      <w:r w:rsidRPr="00D80D20">
        <w:rPr>
          <w:rFonts w:ascii="Times New Roman" w:hAnsi="Times New Roman" w:cs="Times New Roman"/>
          <w:sz w:val="24"/>
          <w:szCs w:val="24"/>
        </w:rPr>
        <w:t>Brazil</w:t>
      </w:r>
      <w:proofErr w:type="spellEnd"/>
      <w:r w:rsidRPr="00D80D20">
        <w:rPr>
          <w:rFonts w:ascii="Times New Roman" w:hAnsi="Times New Roman" w:cs="Times New Roman"/>
          <w:sz w:val="24"/>
          <w:szCs w:val="24"/>
        </w:rPr>
        <w:t>).</w:t>
      </w:r>
    </w:p>
    <w:p w:rsidR="009241C1" w:rsidRPr="00D80D20" w:rsidRDefault="009241C1" w:rsidP="00327132">
      <w:pPr>
        <w:spacing w:line="360" w:lineRule="auto"/>
        <w:ind w:firstLineChars="295" w:firstLine="708"/>
        <w:rPr>
          <w:rFonts w:ascii="Times New Roman" w:hAnsi="Times New Roman" w:cs="Times New Roman"/>
          <w:sz w:val="24"/>
          <w:szCs w:val="24"/>
        </w:rPr>
      </w:pPr>
    </w:p>
    <w:p w:rsidR="00331CFF" w:rsidRPr="00334868" w:rsidRDefault="00327132" w:rsidP="00331CFF">
      <w:pPr>
        <w:spacing w:line="360" w:lineRule="auto"/>
        <w:ind w:firstLineChars="0" w:firstLine="0"/>
        <w:jc w:val="left"/>
        <w:rPr>
          <w:rFonts w:ascii="Times New Roman" w:hAnsi="Times New Roman" w:cs="Times New Roman"/>
          <w:b/>
          <w:sz w:val="24"/>
          <w:szCs w:val="24"/>
          <w:lang w:val="en-US"/>
        </w:rPr>
      </w:pPr>
      <w:r w:rsidRPr="00334868">
        <w:rPr>
          <w:rFonts w:ascii="Times New Roman" w:hAnsi="Times New Roman" w:cs="Times New Roman"/>
          <w:b/>
          <w:sz w:val="24"/>
          <w:szCs w:val="24"/>
          <w:lang w:val="en-US"/>
        </w:rPr>
        <w:t>REFERENCES</w:t>
      </w:r>
    </w:p>
    <w:p w:rsidR="00331CFF" w:rsidRPr="00334868" w:rsidRDefault="00331CFF" w:rsidP="00331CFF">
      <w:pPr>
        <w:spacing w:line="360" w:lineRule="auto"/>
        <w:ind w:firstLineChars="0"/>
        <w:jc w:val="left"/>
        <w:rPr>
          <w:rFonts w:ascii="Times New Roman" w:hAnsi="Times New Roman" w:cs="Times New Roman"/>
          <w:sz w:val="24"/>
          <w:szCs w:val="24"/>
          <w:lang w:val="en-US"/>
        </w:rPr>
      </w:pP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bookmarkStart w:id="17" w:name="_Hlk519261532"/>
      <w:proofErr w:type="spellStart"/>
      <w:r w:rsidRPr="007214B6">
        <w:rPr>
          <w:rFonts w:ascii="Times New Roman" w:hAnsi="Times New Roman" w:cs="Times New Roman"/>
          <w:color w:val="222222"/>
          <w:sz w:val="24"/>
          <w:szCs w:val="24"/>
          <w:shd w:val="clear" w:color="auto" w:fill="FFFFFF"/>
          <w:lang w:val="en-US"/>
        </w:rPr>
        <w:t>Aebi</w:t>
      </w:r>
      <w:proofErr w:type="spellEnd"/>
      <w:r w:rsidRPr="007214B6">
        <w:rPr>
          <w:rFonts w:ascii="Times New Roman" w:hAnsi="Times New Roman" w:cs="Times New Roman"/>
          <w:color w:val="222222"/>
          <w:sz w:val="24"/>
          <w:szCs w:val="24"/>
          <w:shd w:val="clear" w:color="auto" w:fill="FFFFFF"/>
          <w:lang w:val="en-US"/>
        </w:rPr>
        <w:t>, H. (1984). [13] Catalase in vitro. In </w:t>
      </w:r>
      <w:r w:rsidRPr="007214B6">
        <w:rPr>
          <w:rFonts w:ascii="Times New Roman" w:hAnsi="Times New Roman" w:cs="Times New Roman"/>
          <w:i/>
          <w:iCs/>
          <w:color w:val="222222"/>
          <w:sz w:val="24"/>
          <w:szCs w:val="24"/>
          <w:shd w:val="clear" w:color="auto" w:fill="FFFFFF"/>
          <w:lang w:val="en-US"/>
        </w:rPr>
        <w:t>Methods in enzymology</w:t>
      </w:r>
      <w:r w:rsidRPr="007214B6">
        <w:rPr>
          <w:rFonts w:ascii="Times New Roman" w:hAnsi="Times New Roman" w:cs="Times New Roman"/>
          <w:color w:val="222222"/>
          <w:sz w:val="24"/>
          <w:szCs w:val="24"/>
          <w:shd w:val="clear" w:color="auto" w:fill="FFFFFF"/>
          <w:lang w:val="en-US"/>
        </w:rPr>
        <w:t xml:space="preserve">. </w:t>
      </w:r>
      <w:r w:rsidRPr="00334868">
        <w:rPr>
          <w:rFonts w:ascii="Times New Roman" w:hAnsi="Times New Roman" w:cs="Times New Roman"/>
          <w:color w:val="222222"/>
          <w:sz w:val="24"/>
          <w:szCs w:val="24"/>
          <w:shd w:val="clear" w:color="auto" w:fill="FFFFFF"/>
          <w:lang w:val="en-US"/>
        </w:rPr>
        <w:t>Academic Press</w:t>
      </w:r>
      <w:r w:rsidR="004F30F4">
        <w:rPr>
          <w:rFonts w:ascii="Times New Roman" w:hAnsi="Times New Roman" w:cs="Times New Roman"/>
          <w:color w:val="222222"/>
          <w:sz w:val="24"/>
          <w:szCs w:val="24"/>
          <w:shd w:val="clear" w:color="auto" w:fill="FFFFFF"/>
          <w:lang w:val="en-US"/>
        </w:rPr>
        <w:t>.</w:t>
      </w:r>
      <w:r w:rsidRPr="00334868">
        <w:rPr>
          <w:rFonts w:ascii="Times New Roman" w:hAnsi="Times New Roman" w:cs="Times New Roman"/>
          <w:color w:val="222222"/>
          <w:sz w:val="24"/>
          <w:szCs w:val="24"/>
          <w:shd w:val="clear" w:color="auto" w:fill="FFFFFF"/>
          <w:lang w:val="en-US"/>
        </w:rPr>
        <w:t xml:space="preserve"> DOI: 10.1016/S0076-6879(84)05016-3</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lastRenderedPageBreak/>
        <w:t>Ahmad, M. K., &amp; Mahmood, R. (2012). Oral administration of potassium bromate, a major water disinfection by-product, induces oxidative stress and impairs the antioxidant power of rat blood. </w:t>
      </w:r>
      <w:r w:rsidRPr="00334868">
        <w:rPr>
          <w:rFonts w:ascii="Times New Roman" w:hAnsi="Times New Roman" w:cs="Times New Roman"/>
          <w:i/>
          <w:iCs/>
          <w:color w:val="222222"/>
          <w:sz w:val="24"/>
          <w:szCs w:val="24"/>
          <w:shd w:val="clear" w:color="auto" w:fill="FFFFFF"/>
          <w:lang w:val="en-US"/>
        </w:rPr>
        <w:t>Chemosphere</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87</w:t>
      </w:r>
      <w:r w:rsidRPr="004F30F4">
        <w:rPr>
          <w:rFonts w:ascii="Times New Roman" w:hAnsi="Times New Roman" w:cs="Times New Roman"/>
          <w:color w:val="222222"/>
          <w:sz w:val="24"/>
          <w:szCs w:val="24"/>
          <w:shd w:val="clear" w:color="auto" w:fill="FFFFFF"/>
          <w:lang w:val="en-US"/>
        </w:rPr>
        <w:t>(7), 750-756</w:t>
      </w:r>
      <w:r w:rsidRPr="00334868">
        <w:rPr>
          <w:rFonts w:ascii="Times New Roman" w:hAnsi="Times New Roman" w:cs="Times New Roman"/>
          <w:color w:val="222222"/>
          <w:sz w:val="24"/>
          <w:szCs w:val="24"/>
          <w:shd w:val="clear" w:color="auto" w:fill="FFFFFF"/>
          <w:lang w:val="en-US"/>
        </w:rPr>
        <w:t>. DOI: 10.1016/j.chemosphere.2011.12.073</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Ambreen, K., Khan, F. H., </w:t>
      </w:r>
      <w:proofErr w:type="spellStart"/>
      <w:r w:rsidRPr="007214B6">
        <w:rPr>
          <w:rFonts w:ascii="Times New Roman" w:hAnsi="Times New Roman" w:cs="Times New Roman"/>
          <w:color w:val="222222"/>
          <w:sz w:val="24"/>
          <w:szCs w:val="24"/>
          <w:shd w:val="clear" w:color="auto" w:fill="FFFFFF"/>
          <w:lang w:val="en-US"/>
        </w:rPr>
        <w:t>Bhadauria</w:t>
      </w:r>
      <w:proofErr w:type="spellEnd"/>
      <w:r w:rsidRPr="007214B6">
        <w:rPr>
          <w:rFonts w:ascii="Times New Roman" w:hAnsi="Times New Roman" w:cs="Times New Roman"/>
          <w:color w:val="222222"/>
          <w:sz w:val="24"/>
          <w:szCs w:val="24"/>
          <w:shd w:val="clear" w:color="auto" w:fill="FFFFFF"/>
          <w:lang w:val="en-US"/>
        </w:rPr>
        <w:t>, S., &amp; Kumar, S. (2014). Genotoxicity and oxidative stress in chromium-exposed tannery workers in North India. </w:t>
      </w:r>
      <w:r w:rsidRPr="00334868">
        <w:rPr>
          <w:rFonts w:ascii="Times New Roman" w:hAnsi="Times New Roman" w:cs="Times New Roman"/>
          <w:i/>
          <w:iCs/>
          <w:color w:val="222222"/>
          <w:sz w:val="24"/>
          <w:szCs w:val="24"/>
          <w:shd w:val="clear" w:color="auto" w:fill="FFFFFF"/>
          <w:lang w:val="en-US"/>
        </w:rPr>
        <w:t>Toxicology and industrial health</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30</w:t>
      </w:r>
      <w:r w:rsidRPr="004F30F4">
        <w:rPr>
          <w:rFonts w:ascii="Times New Roman" w:hAnsi="Times New Roman" w:cs="Times New Roman"/>
          <w:color w:val="222222"/>
          <w:sz w:val="24"/>
          <w:szCs w:val="24"/>
          <w:shd w:val="clear" w:color="auto" w:fill="FFFFFF"/>
          <w:lang w:val="en-US"/>
        </w:rPr>
        <w:t>(5),</w:t>
      </w:r>
      <w:r w:rsidRPr="00334868">
        <w:rPr>
          <w:rFonts w:ascii="Times New Roman" w:hAnsi="Times New Roman" w:cs="Times New Roman"/>
          <w:color w:val="222222"/>
          <w:sz w:val="24"/>
          <w:szCs w:val="24"/>
          <w:shd w:val="clear" w:color="auto" w:fill="FFFFFF"/>
          <w:lang w:val="en-US"/>
        </w:rPr>
        <w:t xml:space="preserve"> 405-414. DOI:</w:t>
      </w:r>
      <w:r w:rsidRPr="00334868">
        <w:rPr>
          <w:rFonts w:ascii="Times New Roman" w:hAnsi="Times New Roman" w:cs="Times New Roman"/>
          <w:sz w:val="24"/>
          <w:szCs w:val="24"/>
          <w:lang w:val="en-US"/>
        </w:rPr>
        <w:t xml:space="preserve"> </w:t>
      </w:r>
      <w:r w:rsidRPr="00334868">
        <w:rPr>
          <w:rFonts w:ascii="Times New Roman" w:hAnsi="Times New Roman" w:cs="Times New Roman"/>
          <w:color w:val="222222"/>
          <w:sz w:val="24"/>
          <w:szCs w:val="24"/>
          <w:shd w:val="clear" w:color="auto" w:fill="FFFFFF"/>
          <w:lang w:val="en-US"/>
        </w:rPr>
        <w:t>10.1177/0748233712457447</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Balakrishnan, R., Kumar, C. S. S., Rani, M. U., Srikanth, M. K., </w:t>
      </w:r>
      <w:proofErr w:type="spellStart"/>
      <w:r w:rsidRPr="007214B6">
        <w:rPr>
          <w:rFonts w:ascii="Times New Roman" w:hAnsi="Times New Roman" w:cs="Times New Roman"/>
          <w:color w:val="222222"/>
          <w:sz w:val="24"/>
          <w:szCs w:val="24"/>
          <w:shd w:val="clear" w:color="auto" w:fill="FFFFFF"/>
          <w:lang w:val="en-US"/>
        </w:rPr>
        <w:t>Boobalan</w:t>
      </w:r>
      <w:proofErr w:type="spellEnd"/>
      <w:r w:rsidRPr="007214B6">
        <w:rPr>
          <w:rFonts w:ascii="Times New Roman" w:hAnsi="Times New Roman" w:cs="Times New Roman"/>
          <w:color w:val="222222"/>
          <w:sz w:val="24"/>
          <w:szCs w:val="24"/>
          <w:shd w:val="clear" w:color="auto" w:fill="FFFFFF"/>
          <w:lang w:val="en-US"/>
        </w:rPr>
        <w:t xml:space="preserve">, G., &amp; Reddy, A. G. (2013). An evaluation of the protective role of </w:t>
      </w:r>
      <w:r w:rsidRPr="007214B6">
        <w:rPr>
          <w:rFonts w:ascii="Times New Roman" w:hAnsi="Times New Roman" w:cs="Times New Roman"/>
          <w:color w:val="222222"/>
          <w:sz w:val="24"/>
          <w:szCs w:val="24"/>
          <w:shd w:val="clear" w:color="auto" w:fill="FFFFFF"/>
        </w:rPr>
        <w:t>α</w:t>
      </w:r>
      <w:r w:rsidRPr="007214B6">
        <w:rPr>
          <w:rFonts w:ascii="Times New Roman" w:hAnsi="Times New Roman" w:cs="Times New Roman"/>
          <w:color w:val="222222"/>
          <w:sz w:val="24"/>
          <w:szCs w:val="24"/>
          <w:shd w:val="clear" w:color="auto" w:fill="FFFFFF"/>
          <w:lang w:val="en-US"/>
        </w:rPr>
        <w:t>-tocopherol on free radical induced hepatotoxicity and nephrotoxicity due to chromium in rats. </w:t>
      </w:r>
      <w:r w:rsidRPr="00334868">
        <w:rPr>
          <w:rFonts w:ascii="Times New Roman" w:hAnsi="Times New Roman" w:cs="Times New Roman"/>
          <w:i/>
          <w:iCs/>
          <w:color w:val="222222"/>
          <w:sz w:val="24"/>
          <w:szCs w:val="24"/>
          <w:shd w:val="clear" w:color="auto" w:fill="FFFFFF"/>
          <w:lang w:val="en-US"/>
        </w:rPr>
        <w:t>Indian journal of pharmacology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45</w:t>
      </w:r>
      <w:r w:rsidRPr="004F30F4">
        <w:rPr>
          <w:rFonts w:ascii="Times New Roman" w:hAnsi="Times New Roman" w:cs="Times New Roman"/>
          <w:color w:val="222222"/>
          <w:sz w:val="24"/>
          <w:szCs w:val="24"/>
          <w:shd w:val="clear" w:color="auto" w:fill="FFFFFF"/>
          <w:lang w:val="en-US"/>
        </w:rPr>
        <w:t>(5),</w:t>
      </w:r>
      <w:r w:rsidRPr="00334868">
        <w:rPr>
          <w:rFonts w:ascii="Times New Roman" w:hAnsi="Times New Roman" w:cs="Times New Roman"/>
          <w:color w:val="222222"/>
          <w:sz w:val="24"/>
          <w:szCs w:val="24"/>
          <w:shd w:val="clear" w:color="auto" w:fill="FFFFFF"/>
          <w:lang w:val="en-US"/>
        </w:rPr>
        <w:t xml:space="preserve"> 490. DOI: 10.4103/0253-7613.117778</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334868">
        <w:rPr>
          <w:rFonts w:ascii="Times New Roman" w:hAnsi="Times New Roman" w:cs="Times New Roman"/>
          <w:color w:val="222222"/>
          <w:sz w:val="24"/>
          <w:szCs w:val="24"/>
          <w:shd w:val="clear" w:color="auto" w:fill="FFFFFF"/>
          <w:lang w:val="en-US"/>
        </w:rPr>
        <w:t>Boşgelmez</w:t>
      </w:r>
      <w:proofErr w:type="spellEnd"/>
      <w:r w:rsidRPr="00334868">
        <w:rPr>
          <w:rFonts w:ascii="Times New Roman" w:hAnsi="Times New Roman" w:cs="Times New Roman"/>
          <w:color w:val="222222"/>
          <w:sz w:val="24"/>
          <w:szCs w:val="24"/>
          <w:shd w:val="clear" w:color="auto" w:fill="FFFFFF"/>
          <w:lang w:val="en-US"/>
        </w:rPr>
        <w:t xml:space="preserve">, I. I., &amp; </w:t>
      </w:r>
      <w:proofErr w:type="spellStart"/>
      <w:r w:rsidRPr="00334868">
        <w:rPr>
          <w:rFonts w:ascii="Times New Roman" w:hAnsi="Times New Roman" w:cs="Times New Roman"/>
          <w:color w:val="222222"/>
          <w:sz w:val="24"/>
          <w:szCs w:val="24"/>
          <w:shd w:val="clear" w:color="auto" w:fill="FFFFFF"/>
          <w:lang w:val="en-US"/>
        </w:rPr>
        <w:t>Güvendik</w:t>
      </w:r>
      <w:proofErr w:type="spellEnd"/>
      <w:r w:rsidRPr="00334868">
        <w:rPr>
          <w:rFonts w:ascii="Times New Roman" w:hAnsi="Times New Roman" w:cs="Times New Roman"/>
          <w:color w:val="222222"/>
          <w:sz w:val="24"/>
          <w:szCs w:val="24"/>
          <w:shd w:val="clear" w:color="auto" w:fill="FFFFFF"/>
          <w:lang w:val="en-US"/>
        </w:rPr>
        <w:t xml:space="preserve">, G. (2004). </w:t>
      </w:r>
      <w:r w:rsidRPr="007214B6">
        <w:rPr>
          <w:rFonts w:ascii="Times New Roman" w:hAnsi="Times New Roman" w:cs="Times New Roman"/>
          <w:color w:val="222222"/>
          <w:sz w:val="24"/>
          <w:szCs w:val="24"/>
          <w:shd w:val="clear" w:color="auto" w:fill="FFFFFF"/>
          <w:lang w:val="en-US"/>
        </w:rPr>
        <w:t>Effects of taurine on oxidative stress parameters and chromium levels altered by acute hexavalent chromium exposure in mice kidney tissue. </w:t>
      </w:r>
      <w:r w:rsidRPr="00334868">
        <w:rPr>
          <w:rFonts w:ascii="Times New Roman" w:hAnsi="Times New Roman" w:cs="Times New Roman"/>
          <w:i/>
          <w:iCs/>
          <w:color w:val="222222"/>
          <w:sz w:val="24"/>
          <w:szCs w:val="24"/>
          <w:shd w:val="clear" w:color="auto" w:fill="FFFFFF"/>
          <w:lang w:val="en-US"/>
        </w:rPr>
        <w:t>Biological trace element research</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102</w:t>
      </w:r>
      <w:r w:rsidRPr="004F30F4">
        <w:rPr>
          <w:rFonts w:ascii="Times New Roman" w:hAnsi="Times New Roman" w:cs="Times New Roman"/>
          <w:color w:val="222222"/>
          <w:sz w:val="24"/>
          <w:szCs w:val="24"/>
          <w:shd w:val="clear" w:color="auto" w:fill="FFFFFF"/>
          <w:lang w:val="en-US"/>
        </w:rPr>
        <w:t>(1-3),</w:t>
      </w:r>
      <w:r w:rsidRPr="00334868">
        <w:rPr>
          <w:rFonts w:ascii="Times New Roman" w:hAnsi="Times New Roman" w:cs="Times New Roman"/>
          <w:color w:val="222222"/>
          <w:sz w:val="24"/>
          <w:szCs w:val="24"/>
          <w:shd w:val="clear" w:color="auto" w:fill="FFFFFF"/>
          <w:lang w:val="en-US"/>
        </w:rPr>
        <w:t xml:space="preserve"> 209-225. DOI:</w:t>
      </w:r>
      <w:r w:rsidRPr="00334868">
        <w:rPr>
          <w:rFonts w:ascii="Times New Roman" w:hAnsi="Times New Roman" w:cs="Times New Roman"/>
          <w:sz w:val="24"/>
          <w:szCs w:val="24"/>
          <w:lang w:val="en-US"/>
        </w:rPr>
        <w:t xml:space="preserve"> </w:t>
      </w:r>
      <w:r w:rsidRPr="00334868">
        <w:rPr>
          <w:rFonts w:ascii="Times New Roman" w:hAnsi="Times New Roman" w:cs="Times New Roman"/>
          <w:color w:val="222222"/>
          <w:sz w:val="24"/>
          <w:szCs w:val="24"/>
          <w:shd w:val="clear" w:color="auto" w:fill="FFFFFF"/>
          <w:lang w:val="en-US"/>
        </w:rPr>
        <w:t>10.1385/BTER:102:1-3:209</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rPr>
      </w:pPr>
      <w:proofErr w:type="spellStart"/>
      <w:r w:rsidRPr="007214B6">
        <w:rPr>
          <w:rFonts w:ascii="Times New Roman" w:hAnsi="Times New Roman" w:cs="Times New Roman"/>
          <w:color w:val="222222"/>
          <w:sz w:val="24"/>
          <w:szCs w:val="24"/>
          <w:shd w:val="clear" w:color="auto" w:fill="FFFFFF"/>
          <w:lang w:val="en-US"/>
        </w:rPr>
        <w:t>Bosnak</w:t>
      </w:r>
      <w:proofErr w:type="spellEnd"/>
      <w:r w:rsidRPr="007214B6">
        <w:rPr>
          <w:rFonts w:ascii="Times New Roman" w:hAnsi="Times New Roman" w:cs="Times New Roman"/>
          <w:color w:val="222222"/>
          <w:sz w:val="24"/>
          <w:szCs w:val="24"/>
          <w:shd w:val="clear" w:color="auto" w:fill="FFFFFF"/>
          <w:lang w:val="en-US"/>
        </w:rPr>
        <w:t xml:space="preserve">, C. P., Bradshaw, D., </w:t>
      </w:r>
      <w:proofErr w:type="spellStart"/>
      <w:r w:rsidRPr="007214B6">
        <w:rPr>
          <w:rFonts w:ascii="Times New Roman" w:hAnsi="Times New Roman" w:cs="Times New Roman"/>
          <w:color w:val="222222"/>
          <w:sz w:val="24"/>
          <w:szCs w:val="24"/>
          <w:shd w:val="clear" w:color="auto" w:fill="FFFFFF"/>
          <w:lang w:val="en-US"/>
        </w:rPr>
        <w:t>Hergenreder</w:t>
      </w:r>
      <w:proofErr w:type="spellEnd"/>
      <w:r w:rsidRPr="007214B6">
        <w:rPr>
          <w:rFonts w:ascii="Times New Roman" w:hAnsi="Times New Roman" w:cs="Times New Roman"/>
          <w:color w:val="222222"/>
          <w:sz w:val="24"/>
          <w:szCs w:val="24"/>
          <w:shd w:val="clear" w:color="auto" w:fill="FFFFFF"/>
          <w:lang w:val="en-US"/>
        </w:rPr>
        <w:t>, R., &amp; Kingston, K. (1993). Graphite furnace analysis of Pb in blood using continuum source background correction. </w:t>
      </w:r>
      <w:proofErr w:type="spellStart"/>
      <w:r w:rsidRPr="007214B6">
        <w:rPr>
          <w:rFonts w:ascii="Times New Roman" w:hAnsi="Times New Roman" w:cs="Times New Roman"/>
          <w:i/>
          <w:iCs/>
          <w:color w:val="222222"/>
          <w:sz w:val="24"/>
          <w:szCs w:val="24"/>
          <w:shd w:val="clear" w:color="auto" w:fill="FFFFFF"/>
        </w:rPr>
        <w:t>Atomic</w:t>
      </w:r>
      <w:proofErr w:type="spellEnd"/>
      <w:r w:rsidRPr="007214B6">
        <w:rPr>
          <w:rFonts w:ascii="Times New Roman" w:hAnsi="Times New Roman" w:cs="Times New Roman"/>
          <w:i/>
          <w:iCs/>
          <w:color w:val="222222"/>
          <w:sz w:val="24"/>
          <w:szCs w:val="24"/>
          <w:shd w:val="clear" w:color="auto" w:fill="FFFFFF"/>
        </w:rPr>
        <w:t xml:space="preserve"> </w:t>
      </w:r>
      <w:proofErr w:type="spellStart"/>
      <w:r w:rsidRPr="007214B6">
        <w:rPr>
          <w:rFonts w:ascii="Times New Roman" w:hAnsi="Times New Roman" w:cs="Times New Roman"/>
          <w:i/>
          <w:iCs/>
          <w:color w:val="222222"/>
          <w:sz w:val="24"/>
          <w:szCs w:val="24"/>
          <w:shd w:val="clear" w:color="auto" w:fill="FFFFFF"/>
        </w:rPr>
        <w:t>spectroscopy</w:t>
      </w:r>
      <w:proofErr w:type="spellEnd"/>
      <w:r w:rsidRPr="007214B6">
        <w:rPr>
          <w:rFonts w:ascii="Times New Roman" w:hAnsi="Times New Roman" w:cs="Times New Roman"/>
          <w:color w:val="222222"/>
          <w:sz w:val="24"/>
          <w:szCs w:val="24"/>
          <w:shd w:val="clear" w:color="auto" w:fill="FFFFFF"/>
        </w:rPr>
        <w:t>, </w:t>
      </w:r>
      <w:r w:rsidRPr="004F30F4">
        <w:rPr>
          <w:rFonts w:ascii="Times New Roman" w:hAnsi="Times New Roman" w:cs="Times New Roman"/>
          <w:iCs/>
          <w:color w:val="222222"/>
          <w:sz w:val="24"/>
          <w:szCs w:val="24"/>
          <w:shd w:val="clear" w:color="auto" w:fill="FFFFFF"/>
        </w:rPr>
        <w:t>14</w:t>
      </w:r>
      <w:r w:rsidRPr="004F30F4">
        <w:rPr>
          <w:rFonts w:ascii="Times New Roman" w:hAnsi="Times New Roman" w:cs="Times New Roman"/>
          <w:color w:val="222222"/>
          <w:sz w:val="24"/>
          <w:szCs w:val="24"/>
          <w:shd w:val="clear" w:color="auto" w:fill="FFFFFF"/>
        </w:rPr>
        <w:t>(3),</w:t>
      </w:r>
      <w:r w:rsidRPr="007214B6">
        <w:rPr>
          <w:rFonts w:ascii="Times New Roman" w:hAnsi="Times New Roman" w:cs="Times New Roman"/>
          <w:color w:val="222222"/>
          <w:sz w:val="24"/>
          <w:szCs w:val="24"/>
          <w:shd w:val="clear" w:color="auto" w:fill="FFFFFF"/>
        </w:rPr>
        <w:t xml:space="preserve"> 80-82.</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rPr>
        <w:t>Cabiscol</w:t>
      </w:r>
      <w:proofErr w:type="spellEnd"/>
      <w:r w:rsidRPr="007214B6">
        <w:rPr>
          <w:rFonts w:ascii="Times New Roman" w:hAnsi="Times New Roman" w:cs="Times New Roman"/>
          <w:color w:val="222222"/>
          <w:sz w:val="24"/>
          <w:szCs w:val="24"/>
          <w:shd w:val="clear" w:color="auto" w:fill="FFFFFF"/>
        </w:rPr>
        <w:t xml:space="preserve"> </w:t>
      </w:r>
      <w:proofErr w:type="spellStart"/>
      <w:r w:rsidRPr="007214B6">
        <w:rPr>
          <w:rFonts w:ascii="Times New Roman" w:hAnsi="Times New Roman" w:cs="Times New Roman"/>
          <w:color w:val="222222"/>
          <w:sz w:val="24"/>
          <w:szCs w:val="24"/>
          <w:shd w:val="clear" w:color="auto" w:fill="FFFFFF"/>
        </w:rPr>
        <w:t>Català</w:t>
      </w:r>
      <w:proofErr w:type="spellEnd"/>
      <w:r w:rsidRPr="007214B6">
        <w:rPr>
          <w:rFonts w:ascii="Times New Roman" w:hAnsi="Times New Roman" w:cs="Times New Roman"/>
          <w:color w:val="222222"/>
          <w:sz w:val="24"/>
          <w:szCs w:val="24"/>
          <w:shd w:val="clear" w:color="auto" w:fill="FFFFFF"/>
        </w:rPr>
        <w:t xml:space="preserve">, E., </w:t>
      </w:r>
      <w:proofErr w:type="spellStart"/>
      <w:r w:rsidRPr="007214B6">
        <w:rPr>
          <w:rFonts w:ascii="Times New Roman" w:hAnsi="Times New Roman" w:cs="Times New Roman"/>
          <w:color w:val="222222"/>
          <w:sz w:val="24"/>
          <w:szCs w:val="24"/>
          <w:shd w:val="clear" w:color="auto" w:fill="FFFFFF"/>
        </w:rPr>
        <w:t>Tamarit</w:t>
      </w:r>
      <w:proofErr w:type="spellEnd"/>
      <w:r w:rsidRPr="007214B6">
        <w:rPr>
          <w:rFonts w:ascii="Times New Roman" w:hAnsi="Times New Roman" w:cs="Times New Roman"/>
          <w:color w:val="222222"/>
          <w:sz w:val="24"/>
          <w:szCs w:val="24"/>
          <w:shd w:val="clear" w:color="auto" w:fill="FFFFFF"/>
        </w:rPr>
        <w:t xml:space="preserve"> </w:t>
      </w:r>
      <w:proofErr w:type="spellStart"/>
      <w:r w:rsidRPr="007214B6">
        <w:rPr>
          <w:rFonts w:ascii="Times New Roman" w:hAnsi="Times New Roman" w:cs="Times New Roman"/>
          <w:color w:val="222222"/>
          <w:sz w:val="24"/>
          <w:szCs w:val="24"/>
          <w:shd w:val="clear" w:color="auto" w:fill="FFFFFF"/>
        </w:rPr>
        <w:t>Sumalla</w:t>
      </w:r>
      <w:proofErr w:type="spellEnd"/>
      <w:r w:rsidRPr="007214B6">
        <w:rPr>
          <w:rFonts w:ascii="Times New Roman" w:hAnsi="Times New Roman" w:cs="Times New Roman"/>
          <w:color w:val="222222"/>
          <w:sz w:val="24"/>
          <w:szCs w:val="24"/>
          <w:shd w:val="clear" w:color="auto" w:fill="FFFFFF"/>
        </w:rPr>
        <w:t xml:space="preserve">, J., &amp; </w:t>
      </w:r>
      <w:proofErr w:type="spellStart"/>
      <w:r w:rsidRPr="007214B6">
        <w:rPr>
          <w:rFonts w:ascii="Times New Roman" w:hAnsi="Times New Roman" w:cs="Times New Roman"/>
          <w:color w:val="222222"/>
          <w:sz w:val="24"/>
          <w:szCs w:val="24"/>
          <w:shd w:val="clear" w:color="auto" w:fill="FFFFFF"/>
        </w:rPr>
        <w:t>Ros</w:t>
      </w:r>
      <w:proofErr w:type="spellEnd"/>
      <w:r w:rsidRPr="007214B6">
        <w:rPr>
          <w:rFonts w:ascii="Times New Roman" w:hAnsi="Times New Roman" w:cs="Times New Roman"/>
          <w:color w:val="222222"/>
          <w:sz w:val="24"/>
          <w:szCs w:val="24"/>
          <w:shd w:val="clear" w:color="auto" w:fill="FFFFFF"/>
        </w:rPr>
        <w:t xml:space="preserve"> Salvador, J. (2000). </w:t>
      </w:r>
      <w:r w:rsidRPr="007214B6">
        <w:rPr>
          <w:rFonts w:ascii="Times New Roman" w:hAnsi="Times New Roman" w:cs="Times New Roman"/>
          <w:color w:val="222222"/>
          <w:sz w:val="24"/>
          <w:szCs w:val="24"/>
          <w:shd w:val="clear" w:color="auto" w:fill="FFFFFF"/>
          <w:lang w:val="en-US"/>
        </w:rPr>
        <w:t>Oxidative stress in bacteria and protein damage by reactive oxygen species. </w:t>
      </w:r>
      <w:r w:rsidRPr="00334868">
        <w:rPr>
          <w:rFonts w:ascii="Times New Roman" w:hAnsi="Times New Roman" w:cs="Times New Roman"/>
          <w:i/>
          <w:iCs/>
          <w:color w:val="222222"/>
          <w:sz w:val="24"/>
          <w:szCs w:val="24"/>
          <w:shd w:val="clear" w:color="auto" w:fill="FFFFFF"/>
          <w:lang w:val="en-US"/>
        </w:rPr>
        <w:t>International Microbiology</w:t>
      </w:r>
      <w:r w:rsidRPr="004F30F4">
        <w:rPr>
          <w:rFonts w:ascii="Times New Roman" w:hAnsi="Times New Roman" w:cs="Times New Roman"/>
          <w:iCs/>
          <w:color w:val="222222"/>
          <w:sz w:val="24"/>
          <w:szCs w:val="24"/>
          <w:shd w:val="clear" w:color="auto" w:fill="FFFFFF"/>
          <w:lang w:val="en-US"/>
        </w:rPr>
        <w:t>,3</w:t>
      </w:r>
      <w:r w:rsidR="004F30F4" w:rsidRPr="004F30F4">
        <w:rPr>
          <w:rFonts w:ascii="Times New Roman" w:hAnsi="Times New Roman" w:cs="Times New Roman"/>
          <w:iCs/>
          <w:color w:val="222222"/>
          <w:sz w:val="24"/>
          <w:szCs w:val="24"/>
          <w:shd w:val="clear" w:color="auto" w:fill="FFFFFF"/>
          <w:lang w:val="en-US"/>
        </w:rPr>
        <w:t>(</w:t>
      </w:r>
      <w:r w:rsidRPr="004F30F4">
        <w:rPr>
          <w:rFonts w:ascii="Times New Roman" w:hAnsi="Times New Roman" w:cs="Times New Roman"/>
          <w:iCs/>
          <w:color w:val="222222"/>
          <w:sz w:val="24"/>
          <w:szCs w:val="24"/>
          <w:shd w:val="clear" w:color="auto" w:fill="FFFFFF"/>
          <w:lang w:val="en-US"/>
        </w:rPr>
        <w:t>1</w:t>
      </w:r>
      <w:r w:rsidR="004F30F4" w:rsidRPr="004F30F4">
        <w:rPr>
          <w:rFonts w:ascii="Times New Roman" w:hAnsi="Times New Roman" w:cs="Times New Roman"/>
          <w:iCs/>
          <w:color w:val="222222"/>
          <w:sz w:val="24"/>
          <w:szCs w:val="24"/>
          <w:shd w:val="clear" w:color="auto" w:fill="FFFFFF"/>
          <w:lang w:val="en-US"/>
        </w:rPr>
        <w:t xml:space="preserve">), </w:t>
      </w:r>
      <w:r w:rsidRPr="004F30F4">
        <w:rPr>
          <w:rFonts w:ascii="Times New Roman" w:hAnsi="Times New Roman" w:cs="Times New Roman"/>
          <w:iCs/>
          <w:color w:val="222222"/>
          <w:sz w:val="24"/>
          <w:szCs w:val="24"/>
          <w:shd w:val="clear" w:color="auto" w:fill="FFFFFF"/>
          <w:lang w:val="en-US"/>
        </w:rPr>
        <w:t>3-8</w:t>
      </w:r>
      <w:r w:rsidRPr="004F30F4">
        <w:rPr>
          <w:rFonts w:ascii="Times New Roman" w:hAnsi="Times New Roman" w:cs="Times New Roman"/>
          <w:color w:val="222222"/>
          <w:sz w:val="24"/>
          <w:szCs w:val="24"/>
          <w:shd w:val="clear" w:color="auto" w:fill="FFFFFF"/>
          <w:lang w:val="en-US"/>
        </w:rPr>
        <w:t>.</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334868">
        <w:rPr>
          <w:rFonts w:ascii="Times New Roman" w:hAnsi="Times New Roman" w:cs="Times New Roman"/>
          <w:color w:val="222222"/>
          <w:sz w:val="24"/>
          <w:szCs w:val="24"/>
          <w:shd w:val="clear" w:color="auto" w:fill="FFFFFF"/>
          <w:lang w:val="en-US"/>
        </w:rPr>
        <w:t>Caglieri</w:t>
      </w:r>
      <w:proofErr w:type="spellEnd"/>
      <w:r w:rsidRPr="00334868">
        <w:rPr>
          <w:rFonts w:ascii="Times New Roman" w:hAnsi="Times New Roman" w:cs="Times New Roman"/>
          <w:color w:val="222222"/>
          <w:sz w:val="24"/>
          <w:szCs w:val="24"/>
          <w:shd w:val="clear" w:color="auto" w:fill="FFFFFF"/>
          <w:lang w:val="en-US"/>
        </w:rPr>
        <w:t xml:space="preserve">, A., Goldoni, M., </w:t>
      </w:r>
      <w:proofErr w:type="spellStart"/>
      <w:r w:rsidRPr="00334868">
        <w:rPr>
          <w:rFonts w:ascii="Times New Roman" w:hAnsi="Times New Roman" w:cs="Times New Roman"/>
          <w:color w:val="222222"/>
          <w:sz w:val="24"/>
          <w:szCs w:val="24"/>
          <w:shd w:val="clear" w:color="auto" w:fill="FFFFFF"/>
          <w:lang w:val="en-US"/>
        </w:rPr>
        <w:t>Acampa</w:t>
      </w:r>
      <w:proofErr w:type="spellEnd"/>
      <w:r w:rsidRPr="00334868">
        <w:rPr>
          <w:rFonts w:ascii="Times New Roman" w:hAnsi="Times New Roman" w:cs="Times New Roman"/>
          <w:color w:val="222222"/>
          <w:sz w:val="24"/>
          <w:szCs w:val="24"/>
          <w:shd w:val="clear" w:color="auto" w:fill="FFFFFF"/>
          <w:lang w:val="en-US"/>
        </w:rPr>
        <w:t xml:space="preserve">, O., </w:t>
      </w:r>
      <w:proofErr w:type="spellStart"/>
      <w:r w:rsidRPr="00334868">
        <w:rPr>
          <w:rFonts w:ascii="Times New Roman" w:hAnsi="Times New Roman" w:cs="Times New Roman"/>
          <w:color w:val="222222"/>
          <w:sz w:val="24"/>
          <w:szCs w:val="24"/>
          <w:shd w:val="clear" w:color="auto" w:fill="FFFFFF"/>
          <w:lang w:val="en-US"/>
        </w:rPr>
        <w:t>Andreoli</w:t>
      </w:r>
      <w:proofErr w:type="spellEnd"/>
      <w:r w:rsidRPr="00334868">
        <w:rPr>
          <w:rFonts w:ascii="Times New Roman" w:hAnsi="Times New Roman" w:cs="Times New Roman"/>
          <w:color w:val="222222"/>
          <w:sz w:val="24"/>
          <w:szCs w:val="24"/>
          <w:shd w:val="clear" w:color="auto" w:fill="FFFFFF"/>
          <w:lang w:val="en-US"/>
        </w:rPr>
        <w:t xml:space="preserve">, R., </w:t>
      </w:r>
      <w:proofErr w:type="spellStart"/>
      <w:r w:rsidRPr="00334868">
        <w:rPr>
          <w:rFonts w:ascii="Times New Roman" w:hAnsi="Times New Roman" w:cs="Times New Roman"/>
          <w:color w:val="222222"/>
          <w:sz w:val="24"/>
          <w:szCs w:val="24"/>
          <w:shd w:val="clear" w:color="auto" w:fill="FFFFFF"/>
          <w:lang w:val="en-US"/>
        </w:rPr>
        <w:t>Vettori</w:t>
      </w:r>
      <w:proofErr w:type="spellEnd"/>
      <w:r w:rsidRPr="00334868">
        <w:rPr>
          <w:rFonts w:ascii="Times New Roman" w:hAnsi="Times New Roman" w:cs="Times New Roman"/>
          <w:color w:val="222222"/>
          <w:sz w:val="24"/>
          <w:szCs w:val="24"/>
          <w:shd w:val="clear" w:color="auto" w:fill="FFFFFF"/>
          <w:lang w:val="en-US"/>
        </w:rPr>
        <w:t xml:space="preserve">, M. V., </w:t>
      </w:r>
      <w:proofErr w:type="spellStart"/>
      <w:r w:rsidRPr="00334868">
        <w:rPr>
          <w:rFonts w:ascii="Times New Roman" w:hAnsi="Times New Roman" w:cs="Times New Roman"/>
          <w:color w:val="222222"/>
          <w:sz w:val="24"/>
          <w:szCs w:val="24"/>
          <w:shd w:val="clear" w:color="auto" w:fill="FFFFFF"/>
          <w:lang w:val="en-US"/>
        </w:rPr>
        <w:t>Corradi</w:t>
      </w:r>
      <w:proofErr w:type="spellEnd"/>
      <w:r w:rsidRPr="00334868">
        <w:rPr>
          <w:rFonts w:ascii="Times New Roman" w:hAnsi="Times New Roman" w:cs="Times New Roman"/>
          <w:color w:val="222222"/>
          <w:sz w:val="24"/>
          <w:szCs w:val="24"/>
          <w:shd w:val="clear" w:color="auto" w:fill="FFFFFF"/>
          <w:lang w:val="en-US"/>
        </w:rPr>
        <w:t xml:space="preserve">, M., ... </w:t>
      </w:r>
      <w:r w:rsidRPr="007214B6">
        <w:rPr>
          <w:rFonts w:ascii="Times New Roman" w:hAnsi="Times New Roman" w:cs="Times New Roman"/>
          <w:color w:val="222222"/>
          <w:sz w:val="24"/>
          <w:szCs w:val="24"/>
          <w:shd w:val="clear" w:color="auto" w:fill="FFFFFF"/>
          <w:lang w:val="en-US"/>
        </w:rPr>
        <w:t xml:space="preserve">&amp; </w:t>
      </w:r>
      <w:proofErr w:type="spellStart"/>
      <w:r w:rsidRPr="007214B6">
        <w:rPr>
          <w:rFonts w:ascii="Times New Roman" w:hAnsi="Times New Roman" w:cs="Times New Roman"/>
          <w:color w:val="222222"/>
          <w:sz w:val="24"/>
          <w:szCs w:val="24"/>
          <w:shd w:val="clear" w:color="auto" w:fill="FFFFFF"/>
          <w:lang w:val="en-US"/>
        </w:rPr>
        <w:t>Mutti</w:t>
      </w:r>
      <w:proofErr w:type="spellEnd"/>
      <w:r w:rsidRPr="007214B6">
        <w:rPr>
          <w:rFonts w:ascii="Times New Roman" w:hAnsi="Times New Roman" w:cs="Times New Roman"/>
          <w:color w:val="222222"/>
          <w:sz w:val="24"/>
          <w:szCs w:val="24"/>
          <w:shd w:val="clear" w:color="auto" w:fill="FFFFFF"/>
          <w:lang w:val="en-US"/>
        </w:rPr>
        <w:t>, A. (2006). The effect of inhaled chromium on different exhaled breath condensate biomarkers among chrome-plating workers. </w:t>
      </w:r>
      <w:r w:rsidRPr="00334868">
        <w:rPr>
          <w:rFonts w:ascii="Times New Roman" w:hAnsi="Times New Roman" w:cs="Times New Roman"/>
          <w:i/>
          <w:iCs/>
          <w:color w:val="222222"/>
          <w:sz w:val="24"/>
          <w:szCs w:val="24"/>
          <w:shd w:val="clear" w:color="auto" w:fill="FFFFFF"/>
          <w:lang w:val="en-US"/>
        </w:rPr>
        <w:t>Environmental health perspectives</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114</w:t>
      </w:r>
      <w:r w:rsidRPr="004F30F4">
        <w:rPr>
          <w:rFonts w:ascii="Times New Roman" w:hAnsi="Times New Roman" w:cs="Times New Roman"/>
          <w:color w:val="222222"/>
          <w:sz w:val="24"/>
          <w:szCs w:val="24"/>
          <w:shd w:val="clear" w:color="auto" w:fill="FFFFFF"/>
          <w:lang w:val="en-US"/>
        </w:rPr>
        <w:t>(4), 542.</w:t>
      </w:r>
      <w:r w:rsidR="004F30F4">
        <w:rPr>
          <w:rFonts w:ascii="Times New Roman" w:hAnsi="Times New Roman" w:cs="Times New Roman"/>
          <w:color w:val="222222"/>
          <w:sz w:val="24"/>
          <w:szCs w:val="24"/>
          <w:shd w:val="clear" w:color="auto" w:fill="FFFFFF"/>
          <w:lang w:val="en-US"/>
        </w:rPr>
        <w:t xml:space="preserve"> </w:t>
      </w:r>
      <w:r w:rsidRPr="00334868">
        <w:rPr>
          <w:rFonts w:ascii="Times New Roman" w:hAnsi="Times New Roman" w:cs="Times New Roman"/>
          <w:color w:val="222222"/>
          <w:sz w:val="24"/>
          <w:szCs w:val="24"/>
          <w:shd w:val="clear" w:color="auto" w:fill="FFFFFF"/>
          <w:lang w:val="en-US"/>
        </w:rPr>
        <w:t>DOI: 10.1289/ehp.8506</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Chandra, P., &amp; </w:t>
      </w:r>
      <w:proofErr w:type="spellStart"/>
      <w:r w:rsidRPr="007214B6">
        <w:rPr>
          <w:rFonts w:ascii="Times New Roman" w:hAnsi="Times New Roman" w:cs="Times New Roman"/>
          <w:color w:val="222222"/>
          <w:sz w:val="24"/>
          <w:szCs w:val="24"/>
          <w:shd w:val="clear" w:color="auto" w:fill="FFFFFF"/>
          <w:lang w:val="en-US"/>
        </w:rPr>
        <w:t>Kulshreshtha</w:t>
      </w:r>
      <w:proofErr w:type="spellEnd"/>
      <w:r w:rsidRPr="007214B6">
        <w:rPr>
          <w:rFonts w:ascii="Times New Roman" w:hAnsi="Times New Roman" w:cs="Times New Roman"/>
          <w:color w:val="222222"/>
          <w:sz w:val="24"/>
          <w:szCs w:val="24"/>
          <w:shd w:val="clear" w:color="auto" w:fill="FFFFFF"/>
          <w:lang w:val="en-US"/>
        </w:rPr>
        <w:t>, K. (2004). Chromium accumulation and toxicity in aquatic vascular plants. </w:t>
      </w:r>
      <w:r w:rsidRPr="007214B6">
        <w:rPr>
          <w:rFonts w:ascii="Times New Roman" w:hAnsi="Times New Roman" w:cs="Times New Roman"/>
          <w:i/>
          <w:iCs/>
          <w:color w:val="222222"/>
          <w:sz w:val="24"/>
          <w:szCs w:val="24"/>
          <w:shd w:val="clear" w:color="auto" w:fill="FFFFFF"/>
          <w:lang w:val="en-US"/>
        </w:rPr>
        <w:t>The Botanical Review</w:t>
      </w:r>
      <w:r w:rsidRPr="007214B6">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70</w:t>
      </w:r>
      <w:r w:rsidRPr="004F30F4">
        <w:rPr>
          <w:rFonts w:ascii="Times New Roman" w:hAnsi="Times New Roman" w:cs="Times New Roman"/>
          <w:color w:val="222222"/>
          <w:sz w:val="24"/>
          <w:szCs w:val="24"/>
          <w:shd w:val="clear" w:color="auto" w:fill="FFFFFF"/>
          <w:lang w:val="en-US"/>
        </w:rPr>
        <w:t>(3),</w:t>
      </w:r>
      <w:r w:rsidRPr="007214B6">
        <w:rPr>
          <w:rFonts w:ascii="Times New Roman" w:hAnsi="Times New Roman" w:cs="Times New Roman"/>
          <w:color w:val="222222"/>
          <w:sz w:val="24"/>
          <w:szCs w:val="24"/>
          <w:shd w:val="clear" w:color="auto" w:fill="FFFFFF"/>
          <w:lang w:val="en-US"/>
        </w:rPr>
        <w:t xml:space="preserve"> 313-327.</w:t>
      </w:r>
      <w:r w:rsidRPr="007214B6">
        <w:rPr>
          <w:rFonts w:ascii="Times New Roman" w:hAnsi="Times New Roman" w:cs="Times New Roman"/>
          <w:sz w:val="24"/>
          <w:szCs w:val="24"/>
          <w:lang w:val="en-US"/>
        </w:rPr>
        <w:t xml:space="preserve"> DOI: </w:t>
      </w:r>
      <w:r w:rsidRPr="007214B6">
        <w:rPr>
          <w:rFonts w:ascii="Times New Roman" w:hAnsi="Times New Roman" w:cs="Times New Roman"/>
          <w:color w:val="222222"/>
          <w:sz w:val="24"/>
          <w:szCs w:val="24"/>
          <w:shd w:val="clear" w:color="auto" w:fill="FFFFFF"/>
          <w:lang w:val="en-US"/>
        </w:rPr>
        <w:t>10.1663/0006-8101(2004)0702.0.CO;2</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Dalle</w:t>
      </w:r>
      <w:proofErr w:type="spellEnd"/>
      <w:r w:rsidRPr="007214B6">
        <w:rPr>
          <w:rFonts w:ascii="Times New Roman" w:hAnsi="Times New Roman" w:cs="Times New Roman"/>
          <w:color w:val="222222"/>
          <w:sz w:val="24"/>
          <w:szCs w:val="24"/>
          <w:shd w:val="clear" w:color="auto" w:fill="FFFFFF"/>
          <w:lang w:val="en-US"/>
        </w:rPr>
        <w:t xml:space="preserve">-Donne, I., Rossi, R., Colombo, R., </w:t>
      </w:r>
      <w:proofErr w:type="spellStart"/>
      <w:r w:rsidRPr="007214B6">
        <w:rPr>
          <w:rFonts w:ascii="Times New Roman" w:hAnsi="Times New Roman" w:cs="Times New Roman"/>
          <w:color w:val="222222"/>
          <w:sz w:val="24"/>
          <w:szCs w:val="24"/>
          <w:shd w:val="clear" w:color="auto" w:fill="FFFFFF"/>
          <w:lang w:val="en-US"/>
        </w:rPr>
        <w:t>Giustarini</w:t>
      </w:r>
      <w:proofErr w:type="spellEnd"/>
      <w:r w:rsidRPr="007214B6">
        <w:rPr>
          <w:rFonts w:ascii="Times New Roman" w:hAnsi="Times New Roman" w:cs="Times New Roman"/>
          <w:color w:val="222222"/>
          <w:sz w:val="24"/>
          <w:szCs w:val="24"/>
          <w:shd w:val="clear" w:color="auto" w:fill="FFFFFF"/>
          <w:lang w:val="en-US"/>
        </w:rPr>
        <w:t xml:space="preserve">, D., &amp; </w:t>
      </w:r>
      <w:proofErr w:type="spellStart"/>
      <w:r w:rsidRPr="007214B6">
        <w:rPr>
          <w:rFonts w:ascii="Times New Roman" w:hAnsi="Times New Roman" w:cs="Times New Roman"/>
          <w:color w:val="222222"/>
          <w:sz w:val="24"/>
          <w:szCs w:val="24"/>
          <w:shd w:val="clear" w:color="auto" w:fill="FFFFFF"/>
          <w:lang w:val="en-US"/>
        </w:rPr>
        <w:t>Milzani</w:t>
      </w:r>
      <w:proofErr w:type="spellEnd"/>
      <w:r w:rsidRPr="007214B6">
        <w:rPr>
          <w:rFonts w:ascii="Times New Roman" w:hAnsi="Times New Roman" w:cs="Times New Roman"/>
          <w:color w:val="222222"/>
          <w:sz w:val="24"/>
          <w:szCs w:val="24"/>
          <w:shd w:val="clear" w:color="auto" w:fill="FFFFFF"/>
          <w:lang w:val="en-US"/>
        </w:rPr>
        <w:t>, A. (2006). Biomarkers of oxidative damage in human disease. </w:t>
      </w:r>
      <w:r w:rsidRPr="007214B6">
        <w:rPr>
          <w:rFonts w:ascii="Times New Roman" w:hAnsi="Times New Roman" w:cs="Times New Roman"/>
          <w:i/>
          <w:iCs/>
          <w:color w:val="222222"/>
          <w:sz w:val="24"/>
          <w:szCs w:val="24"/>
          <w:shd w:val="clear" w:color="auto" w:fill="FFFFFF"/>
          <w:lang w:val="en-US"/>
        </w:rPr>
        <w:t>Clinical chemistry</w:t>
      </w:r>
      <w:r w:rsidRPr="007214B6">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52</w:t>
      </w:r>
      <w:r w:rsidRPr="004F30F4">
        <w:rPr>
          <w:rFonts w:ascii="Times New Roman" w:hAnsi="Times New Roman" w:cs="Times New Roman"/>
          <w:color w:val="222222"/>
          <w:sz w:val="24"/>
          <w:szCs w:val="24"/>
          <w:shd w:val="clear" w:color="auto" w:fill="FFFFFF"/>
          <w:lang w:val="en-US"/>
        </w:rPr>
        <w:t>(4),</w:t>
      </w:r>
      <w:r w:rsidRPr="007214B6">
        <w:rPr>
          <w:rFonts w:ascii="Times New Roman" w:hAnsi="Times New Roman" w:cs="Times New Roman"/>
          <w:color w:val="222222"/>
          <w:sz w:val="24"/>
          <w:szCs w:val="24"/>
          <w:shd w:val="clear" w:color="auto" w:fill="FFFFFF"/>
          <w:lang w:val="en-US"/>
        </w:rPr>
        <w:t xml:space="preserve"> 601-623. DOI: 10.1373/clinchem.2005.061408</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rPr>
      </w:pPr>
      <w:r w:rsidRPr="007214B6">
        <w:rPr>
          <w:rFonts w:ascii="Times New Roman" w:hAnsi="Times New Roman" w:cs="Times New Roman"/>
          <w:color w:val="222222"/>
          <w:sz w:val="24"/>
          <w:szCs w:val="24"/>
          <w:shd w:val="clear" w:color="auto" w:fill="FFFFFF"/>
          <w:lang w:val="en-US"/>
        </w:rPr>
        <w:t>Davies, K. J. (2000). Oxidative stress, antioxidant defenses, and damage removal, repair, and replacement systems. </w:t>
      </w:r>
      <w:r w:rsidRPr="007214B6">
        <w:rPr>
          <w:rFonts w:ascii="Times New Roman" w:hAnsi="Times New Roman" w:cs="Times New Roman"/>
          <w:i/>
          <w:iCs/>
          <w:color w:val="222222"/>
          <w:sz w:val="24"/>
          <w:szCs w:val="24"/>
          <w:shd w:val="clear" w:color="auto" w:fill="FFFFFF"/>
        </w:rPr>
        <w:t xml:space="preserve">IUBMB </w:t>
      </w:r>
      <w:proofErr w:type="spellStart"/>
      <w:r w:rsidRPr="007214B6">
        <w:rPr>
          <w:rFonts w:ascii="Times New Roman" w:hAnsi="Times New Roman" w:cs="Times New Roman"/>
          <w:i/>
          <w:iCs/>
          <w:color w:val="222222"/>
          <w:sz w:val="24"/>
          <w:szCs w:val="24"/>
          <w:shd w:val="clear" w:color="auto" w:fill="FFFFFF"/>
        </w:rPr>
        <w:t>life</w:t>
      </w:r>
      <w:proofErr w:type="spellEnd"/>
      <w:r w:rsidRPr="007214B6">
        <w:rPr>
          <w:rFonts w:ascii="Times New Roman" w:hAnsi="Times New Roman" w:cs="Times New Roman"/>
          <w:color w:val="222222"/>
          <w:sz w:val="24"/>
          <w:szCs w:val="24"/>
          <w:shd w:val="clear" w:color="auto" w:fill="FFFFFF"/>
        </w:rPr>
        <w:t>, </w:t>
      </w:r>
      <w:r w:rsidRPr="004F30F4">
        <w:rPr>
          <w:rFonts w:ascii="Times New Roman" w:hAnsi="Times New Roman" w:cs="Times New Roman"/>
          <w:iCs/>
          <w:color w:val="222222"/>
          <w:sz w:val="24"/>
          <w:szCs w:val="24"/>
          <w:shd w:val="clear" w:color="auto" w:fill="FFFFFF"/>
        </w:rPr>
        <w:t>50</w:t>
      </w:r>
      <w:r w:rsidRPr="004F30F4">
        <w:rPr>
          <w:rFonts w:ascii="Times New Roman" w:hAnsi="Times New Roman" w:cs="Times New Roman"/>
          <w:color w:val="222222"/>
          <w:sz w:val="24"/>
          <w:szCs w:val="24"/>
          <w:shd w:val="clear" w:color="auto" w:fill="FFFFFF"/>
        </w:rPr>
        <w:t>(4‐5),</w:t>
      </w:r>
      <w:r w:rsidRPr="007214B6">
        <w:rPr>
          <w:rFonts w:ascii="Times New Roman" w:hAnsi="Times New Roman" w:cs="Times New Roman"/>
          <w:color w:val="222222"/>
          <w:sz w:val="24"/>
          <w:szCs w:val="24"/>
          <w:shd w:val="clear" w:color="auto" w:fill="FFFFFF"/>
        </w:rPr>
        <w:t xml:space="preserve"> 279-289. DOI: 10.1080/713803728</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rPr>
        <w:t xml:space="preserve">De Franceschi, I. D., </w:t>
      </w:r>
      <w:proofErr w:type="spellStart"/>
      <w:r w:rsidRPr="007214B6">
        <w:rPr>
          <w:rFonts w:ascii="Times New Roman" w:hAnsi="Times New Roman" w:cs="Times New Roman"/>
          <w:color w:val="222222"/>
          <w:sz w:val="24"/>
          <w:szCs w:val="24"/>
          <w:shd w:val="clear" w:color="auto" w:fill="FFFFFF"/>
        </w:rPr>
        <w:t>Rieger</w:t>
      </w:r>
      <w:proofErr w:type="spellEnd"/>
      <w:r w:rsidRPr="007214B6">
        <w:rPr>
          <w:rFonts w:ascii="Times New Roman" w:hAnsi="Times New Roman" w:cs="Times New Roman"/>
          <w:color w:val="222222"/>
          <w:sz w:val="24"/>
          <w:szCs w:val="24"/>
          <w:shd w:val="clear" w:color="auto" w:fill="FFFFFF"/>
        </w:rPr>
        <w:t xml:space="preserve">, E., Vargas, A. P., Rojas, D. B., Campos, A. G., </w:t>
      </w:r>
      <w:proofErr w:type="spellStart"/>
      <w:r w:rsidRPr="007214B6">
        <w:rPr>
          <w:rFonts w:ascii="Times New Roman" w:hAnsi="Times New Roman" w:cs="Times New Roman"/>
          <w:color w:val="222222"/>
          <w:sz w:val="24"/>
          <w:szCs w:val="24"/>
          <w:shd w:val="clear" w:color="auto" w:fill="FFFFFF"/>
        </w:rPr>
        <w:t>Rech</w:t>
      </w:r>
      <w:proofErr w:type="spellEnd"/>
      <w:r w:rsidRPr="007214B6">
        <w:rPr>
          <w:rFonts w:ascii="Times New Roman" w:hAnsi="Times New Roman" w:cs="Times New Roman"/>
          <w:color w:val="222222"/>
          <w:sz w:val="24"/>
          <w:szCs w:val="24"/>
          <w:shd w:val="clear" w:color="auto" w:fill="FFFFFF"/>
        </w:rPr>
        <w:t xml:space="preserve">, V. C., ... </w:t>
      </w:r>
      <w:r w:rsidRPr="007214B6">
        <w:rPr>
          <w:rFonts w:ascii="Times New Roman" w:hAnsi="Times New Roman" w:cs="Times New Roman"/>
          <w:color w:val="222222"/>
          <w:sz w:val="24"/>
          <w:szCs w:val="24"/>
          <w:shd w:val="clear" w:color="auto" w:fill="FFFFFF"/>
          <w:lang w:val="en-US"/>
        </w:rPr>
        <w:t xml:space="preserve">&amp; </w:t>
      </w:r>
      <w:proofErr w:type="spellStart"/>
      <w:r w:rsidRPr="007214B6">
        <w:rPr>
          <w:rFonts w:ascii="Times New Roman" w:hAnsi="Times New Roman" w:cs="Times New Roman"/>
          <w:color w:val="222222"/>
          <w:sz w:val="24"/>
          <w:szCs w:val="24"/>
          <w:shd w:val="clear" w:color="auto" w:fill="FFFFFF"/>
          <w:lang w:val="en-US"/>
        </w:rPr>
        <w:t>Wannmacher</w:t>
      </w:r>
      <w:proofErr w:type="spellEnd"/>
      <w:r w:rsidRPr="007214B6">
        <w:rPr>
          <w:rFonts w:ascii="Times New Roman" w:hAnsi="Times New Roman" w:cs="Times New Roman"/>
          <w:color w:val="222222"/>
          <w:sz w:val="24"/>
          <w:szCs w:val="24"/>
          <w:shd w:val="clear" w:color="auto" w:fill="FFFFFF"/>
          <w:lang w:val="en-US"/>
        </w:rPr>
        <w:t xml:space="preserve">, C. M. D. (2013). Effect of leucine administration to female rats during pregnancy and lactation on oxidative stress and enzymes activities of </w:t>
      </w:r>
      <w:proofErr w:type="spellStart"/>
      <w:r w:rsidRPr="007214B6">
        <w:rPr>
          <w:rFonts w:ascii="Times New Roman" w:hAnsi="Times New Roman" w:cs="Times New Roman"/>
          <w:color w:val="222222"/>
          <w:sz w:val="24"/>
          <w:szCs w:val="24"/>
          <w:shd w:val="clear" w:color="auto" w:fill="FFFFFF"/>
          <w:lang w:val="en-US"/>
        </w:rPr>
        <w:t>phosphoryltransfer</w:t>
      </w:r>
      <w:proofErr w:type="spellEnd"/>
      <w:r w:rsidRPr="007214B6">
        <w:rPr>
          <w:rFonts w:ascii="Times New Roman" w:hAnsi="Times New Roman" w:cs="Times New Roman"/>
          <w:color w:val="222222"/>
          <w:sz w:val="24"/>
          <w:szCs w:val="24"/>
          <w:shd w:val="clear" w:color="auto" w:fill="FFFFFF"/>
          <w:lang w:val="en-US"/>
        </w:rPr>
        <w:t xml:space="preserve"> </w:t>
      </w:r>
      <w:r w:rsidRPr="007214B6">
        <w:rPr>
          <w:rFonts w:ascii="Times New Roman" w:hAnsi="Times New Roman" w:cs="Times New Roman"/>
          <w:color w:val="222222"/>
          <w:sz w:val="24"/>
          <w:szCs w:val="24"/>
          <w:shd w:val="clear" w:color="auto" w:fill="FFFFFF"/>
          <w:lang w:val="en-US"/>
        </w:rPr>
        <w:lastRenderedPageBreak/>
        <w:t>network in cerebral cortex and hippocampus of the offspring. </w:t>
      </w:r>
      <w:r w:rsidRPr="00334868">
        <w:rPr>
          <w:rFonts w:ascii="Times New Roman" w:hAnsi="Times New Roman" w:cs="Times New Roman"/>
          <w:i/>
          <w:iCs/>
          <w:color w:val="222222"/>
          <w:sz w:val="24"/>
          <w:szCs w:val="24"/>
          <w:shd w:val="clear" w:color="auto" w:fill="FFFFFF"/>
          <w:lang w:val="en-US"/>
        </w:rPr>
        <w:t>Neurochemical research</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38</w:t>
      </w:r>
      <w:r w:rsidRPr="004F30F4">
        <w:rPr>
          <w:rFonts w:ascii="Times New Roman" w:hAnsi="Times New Roman" w:cs="Times New Roman"/>
          <w:color w:val="222222"/>
          <w:sz w:val="24"/>
          <w:szCs w:val="24"/>
          <w:shd w:val="clear" w:color="auto" w:fill="FFFFFF"/>
          <w:lang w:val="en-US"/>
        </w:rPr>
        <w:t>(3),</w:t>
      </w:r>
      <w:r w:rsidRPr="00334868">
        <w:rPr>
          <w:rFonts w:ascii="Times New Roman" w:hAnsi="Times New Roman" w:cs="Times New Roman"/>
          <w:color w:val="222222"/>
          <w:sz w:val="24"/>
          <w:szCs w:val="24"/>
          <w:shd w:val="clear" w:color="auto" w:fill="FFFFFF"/>
          <w:lang w:val="en-US"/>
        </w:rPr>
        <w:t xml:space="preserve"> 632-643. DOI: 10.1007/s11064-012-0961-4</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Elhosary</w:t>
      </w:r>
      <w:proofErr w:type="spellEnd"/>
      <w:r w:rsidRPr="007214B6">
        <w:rPr>
          <w:rFonts w:ascii="Times New Roman" w:hAnsi="Times New Roman" w:cs="Times New Roman"/>
          <w:color w:val="222222"/>
          <w:sz w:val="24"/>
          <w:szCs w:val="24"/>
          <w:shd w:val="clear" w:color="auto" w:fill="FFFFFF"/>
          <w:lang w:val="en-US"/>
        </w:rPr>
        <w:t xml:space="preserve">, N., </w:t>
      </w:r>
      <w:proofErr w:type="spellStart"/>
      <w:r w:rsidRPr="007214B6">
        <w:rPr>
          <w:rFonts w:ascii="Times New Roman" w:hAnsi="Times New Roman" w:cs="Times New Roman"/>
          <w:color w:val="222222"/>
          <w:sz w:val="24"/>
          <w:szCs w:val="24"/>
          <w:shd w:val="clear" w:color="auto" w:fill="FFFFFF"/>
          <w:lang w:val="en-US"/>
        </w:rPr>
        <w:t>Maklad</w:t>
      </w:r>
      <w:proofErr w:type="spellEnd"/>
      <w:r w:rsidRPr="007214B6">
        <w:rPr>
          <w:rFonts w:ascii="Times New Roman" w:hAnsi="Times New Roman" w:cs="Times New Roman"/>
          <w:color w:val="222222"/>
          <w:sz w:val="24"/>
          <w:szCs w:val="24"/>
          <w:shd w:val="clear" w:color="auto" w:fill="FFFFFF"/>
          <w:lang w:val="en-US"/>
        </w:rPr>
        <w:t xml:space="preserve">, A., Soliman, E., El-Ashmawy, N., &amp; </w:t>
      </w:r>
      <w:proofErr w:type="spellStart"/>
      <w:r w:rsidRPr="007214B6">
        <w:rPr>
          <w:rFonts w:ascii="Times New Roman" w:hAnsi="Times New Roman" w:cs="Times New Roman"/>
          <w:color w:val="222222"/>
          <w:sz w:val="24"/>
          <w:szCs w:val="24"/>
          <w:shd w:val="clear" w:color="auto" w:fill="FFFFFF"/>
          <w:lang w:val="en-US"/>
        </w:rPr>
        <w:t>Oreby</w:t>
      </w:r>
      <w:proofErr w:type="spellEnd"/>
      <w:r w:rsidRPr="007214B6">
        <w:rPr>
          <w:rFonts w:ascii="Times New Roman" w:hAnsi="Times New Roman" w:cs="Times New Roman"/>
          <w:color w:val="222222"/>
          <w:sz w:val="24"/>
          <w:szCs w:val="24"/>
          <w:shd w:val="clear" w:color="auto" w:fill="FFFFFF"/>
          <w:lang w:val="en-US"/>
        </w:rPr>
        <w:t>, M. (2014). Evaluation of oxidative stress and DNA damage in cement and tannery workers in Egypt. </w:t>
      </w:r>
      <w:r w:rsidRPr="007214B6">
        <w:rPr>
          <w:rFonts w:ascii="Times New Roman" w:hAnsi="Times New Roman" w:cs="Times New Roman"/>
          <w:i/>
          <w:iCs/>
          <w:color w:val="222222"/>
          <w:sz w:val="24"/>
          <w:szCs w:val="24"/>
          <w:shd w:val="clear" w:color="auto" w:fill="FFFFFF"/>
          <w:lang w:val="en-US"/>
        </w:rPr>
        <w:t>Inhalation toxicology</w:t>
      </w:r>
      <w:r w:rsidRPr="007214B6">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26</w:t>
      </w:r>
      <w:r w:rsidRPr="004F30F4">
        <w:rPr>
          <w:rFonts w:ascii="Times New Roman" w:hAnsi="Times New Roman" w:cs="Times New Roman"/>
          <w:color w:val="222222"/>
          <w:sz w:val="24"/>
          <w:szCs w:val="24"/>
          <w:shd w:val="clear" w:color="auto" w:fill="FFFFFF"/>
          <w:lang w:val="en-US"/>
        </w:rPr>
        <w:t>(5),</w:t>
      </w:r>
      <w:r w:rsidRPr="007214B6">
        <w:rPr>
          <w:rFonts w:ascii="Times New Roman" w:hAnsi="Times New Roman" w:cs="Times New Roman"/>
          <w:color w:val="222222"/>
          <w:sz w:val="24"/>
          <w:szCs w:val="24"/>
          <w:shd w:val="clear" w:color="auto" w:fill="FFFFFF"/>
          <w:lang w:val="en-US"/>
        </w:rPr>
        <w:t xml:space="preserve"> 289-298. DOI: 10.3109/08958378.2014.885100</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rPr>
      </w:pPr>
      <w:r w:rsidRPr="007214B6">
        <w:rPr>
          <w:rFonts w:ascii="Times New Roman" w:hAnsi="Times New Roman" w:cs="Times New Roman"/>
          <w:color w:val="222222"/>
          <w:sz w:val="24"/>
          <w:szCs w:val="24"/>
          <w:shd w:val="clear" w:color="auto" w:fill="FFFFFF"/>
          <w:lang w:val="en-US"/>
        </w:rPr>
        <w:t xml:space="preserve">Filler, G., </w:t>
      </w:r>
      <w:proofErr w:type="spellStart"/>
      <w:r w:rsidRPr="007214B6">
        <w:rPr>
          <w:rFonts w:ascii="Times New Roman" w:hAnsi="Times New Roman" w:cs="Times New Roman"/>
          <w:color w:val="222222"/>
          <w:sz w:val="24"/>
          <w:szCs w:val="24"/>
          <w:shd w:val="clear" w:color="auto" w:fill="FFFFFF"/>
          <w:lang w:val="en-US"/>
        </w:rPr>
        <w:t>Kobrzynski</w:t>
      </w:r>
      <w:proofErr w:type="spellEnd"/>
      <w:r w:rsidRPr="007214B6">
        <w:rPr>
          <w:rFonts w:ascii="Times New Roman" w:hAnsi="Times New Roman" w:cs="Times New Roman"/>
          <w:color w:val="222222"/>
          <w:sz w:val="24"/>
          <w:szCs w:val="24"/>
          <w:shd w:val="clear" w:color="auto" w:fill="FFFFFF"/>
          <w:lang w:val="en-US"/>
        </w:rPr>
        <w:t xml:space="preserve">, M., Sidhu, H. K., </w:t>
      </w:r>
      <w:proofErr w:type="spellStart"/>
      <w:r w:rsidRPr="007214B6">
        <w:rPr>
          <w:rFonts w:ascii="Times New Roman" w:hAnsi="Times New Roman" w:cs="Times New Roman"/>
          <w:color w:val="222222"/>
          <w:sz w:val="24"/>
          <w:szCs w:val="24"/>
          <w:shd w:val="clear" w:color="auto" w:fill="FFFFFF"/>
          <w:lang w:val="en-US"/>
        </w:rPr>
        <w:t>Belostotsky</w:t>
      </w:r>
      <w:proofErr w:type="spellEnd"/>
      <w:r w:rsidRPr="007214B6">
        <w:rPr>
          <w:rFonts w:ascii="Times New Roman" w:hAnsi="Times New Roman" w:cs="Times New Roman"/>
          <w:color w:val="222222"/>
          <w:sz w:val="24"/>
          <w:szCs w:val="24"/>
          <w:shd w:val="clear" w:color="auto" w:fill="FFFFFF"/>
          <w:lang w:val="en-US"/>
        </w:rPr>
        <w:t xml:space="preserve">, V., Huang, S. H. S., McIntyre, C., &amp; Yang, L. (2017). A cross-sectional study measuring vanadium and chromium levels in </w:t>
      </w:r>
      <w:proofErr w:type="spellStart"/>
      <w:r w:rsidRPr="007214B6">
        <w:rPr>
          <w:rFonts w:ascii="Times New Roman" w:hAnsi="Times New Roman" w:cs="Times New Roman"/>
          <w:color w:val="222222"/>
          <w:sz w:val="24"/>
          <w:szCs w:val="24"/>
          <w:shd w:val="clear" w:color="auto" w:fill="FFFFFF"/>
          <w:lang w:val="en-US"/>
        </w:rPr>
        <w:t>paediatric</w:t>
      </w:r>
      <w:proofErr w:type="spellEnd"/>
      <w:r w:rsidRPr="007214B6">
        <w:rPr>
          <w:rFonts w:ascii="Times New Roman" w:hAnsi="Times New Roman" w:cs="Times New Roman"/>
          <w:color w:val="222222"/>
          <w:sz w:val="24"/>
          <w:szCs w:val="24"/>
          <w:shd w:val="clear" w:color="auto" w:fill="FFFFFF"/>
          <w:lang w:val="en-US"/>
        </w:rPr>
        <w:t xml:space="preserve"> patients with CKD. </w:t>
      </w:r>
      <w:r w:rsidRPr="007214B6">
        <w:rPr>
          <w:rFonts w:ascii="Times New Roman" w:hAnsi="Times New Roman" w:cs="Times New Roman"/>
          <w:i/>
          <w:iCs/>
          <w:color w:val="222222"/>
          <w:sz w:val="24"/>
          <w:szCs w:val="24"/>
          <w:shd w:val="clear" w:color="auto" w:fill="FFFFFF"/>
        </w:rPr>
        <w:t>BMJ open</w:t>
      </w:r>
      <w:r w:rsidRPr="007214B6">
        <w:rPr>
          <w:rFonts w:ascii="Times New Roman" w:hAnsi="Times New Roman" w:cs="Times New Roman"/>
          <w:color w:val="222222"/>
          <w:sz w:val="24"/>
          <w:szCs w:val="24"/>
          <w:shd w:val="clear" w:color="auto" w:fill="FFFFFF"/>
        </w:rPr>
        <w:t>, </w:t>
      </w:r>
      <w:r w:rsidRPr="004F30F4">
        <w:rPr>
          <w:rFonts w:ascii="Times New Roman" w:hAnsi="Times New Roman" w:cs="Times New Roman"/>
          <w:iCs/>
          <w:color w:val="222222"/>
          <w:sz w:val="24"/>
          <w:szCs w:val="24"/>
          <w:shd w:val="clear" w:color="auto" w:fill="FFFFFF"/>
        </w:rPr>
        <w:t>7</w:t>
      </w:r>
      <w:r w:rsidRPr="004F30F4">
        <w:rPr>
          <w:rFonts w:ascii="Times New Roman" w:hAnsi="Times New Roman" w:cs="Times New Roman"/>
          <w:color w:val="222222"/>
          <w:sz w:val="24"/>
          <w:szCs w:val="24"/>
          <w:shd w:val="clear" w:color="auto" w:fill="FFFFFF"/>
        </w:rPr>
        <w:t>(5),</w:t>
      </w:r>
      <w:r w:rsidRPr="007214B6">
        <w:rPr>
          <w:rFonts w:ascii="Times New Roman" w:hAnsi="Times New Roman" w:cs="Times New Roman"/>
          <w:color w:val="222222"/>
          <w:sz w:val="24"/>
          <w:szCs w:val="24"/>
          <w:shd w:val="clear" w:color="auto" w:fill="FFFFFF"/>
        </w:rPr>
        <w:t xml:space="preserve"> e014821. DOI:</w:t>
      </w:r>
      <w:r w:rsidRPr="007214B6">
        <w:rPr>
          <w:rFonts w:ascii="Times New Roman" w:hAnsi="Times New Roman" w:cs="Times New Roman"/>
          <w:sz w:val="24"/>
          <w:szCs w:val="24"/>
        </w:rPr>
        <w:t xml:space="preserve"> </w:t>
      </w:r>
      <w:r w:rsidRPr="007214B6">
        <w:rPr>
          <w:rFonts w:ascii="Times New Roman" w:hAnsi="Times New Roman" w:cs="Times New Roman"/>
          <w:color w:val="222222"/>
          <w:sz w:val="24"/>
          <w:szCs w:val="24"/>
          <w:shd w:val="clear" w:color="auto" w:fill="FFFFFF"/>
        </w:rPr>
        <w:t>10.1136/bmjopen-2016-014821</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rPr>
        <w:t>García-</w:t>
      </w:r>
      <w:proofErr w:type="spellStart"/>
      <w:r w:rsidRPr="007214B6">
        <w:rPr>
          <w:rFonts w:ascii="Times New Roman" w:hAnsi="Times New Roman" w:cs="Times New Roman"/>
          <w:color w:val="222222"/>
          <w:sz w:val="24"/>
          <w:szCs w:val="24"/>
          <w:shd w:val="clear" w:color="auto" w:fill="FFFFFF"/>
        </w:rPr>
        <w:t>Niño</w:t>
      </w:r>
      <w:proofErr w:type="spellEnd"/>
      <w:r w:rsidRPr="007214B6">
        <w:rPr>
          <w:rFonts w:ascii="Times New Roman" w:hAnsi="Times New Roman" w:cs="Times New Roman"/>
          <w:color w:val="222222"/>
          <w:sz w:val="24"/>
          <w:szCs w:val="24"/>
          <w:shd w:val="clear" w:color="auto" w:fill="FFFFFF"/>
        </w:rPr>
        <w:t xml:space="preserve">, W. R., </w:t>
      </w:r>
      <w:proofErr w:type="spellStart"/>
      <w:r w:rsidRPr="007214B6">
        <w:rPr>
          <w:rFonts w:ascii="Times New Roman" w:hAnsi="Times New Roman" w:cs="Times New Roman"/>
          <w:color w:val="222222"/>
          <w:sz w:val="24"/>
          <w:szCs w:val="24"/>
          <w:shd w:val="clear" w:color="auto" w:fill="FFFFFF"/>
        </w:rPr>
        <w:t>Zatarain-Barrón</w:t>
      </w:r>
      <w:proofErr w:type="spellEnd"/>
      <w:r w:rsidRPr="007214B6">
        <w:rPr>
          <w:rFonts w:ascii="Times New Roman" w:hAnsi="Times New Roman" w:cs="Times New Roman"/>
          <w:color w:val="222222"/>
          <w:sz w:val="24"/>
          <w:szCs w:val="24"/>
          <w:shd w:val="clear" w:color="auto" w:fill="FFFFFF"/>
        </w:rPr>
        <w:t xml:space="preserve">, Z. L., Hernández-Pando, R., Vega-García, C. C., </w:t>
      </w:r>
      <w:proofErr w:type="spellStart"/>
      <w:r w:rsidRPr="007214B6">
        <w:rPr>
          <w:rFonts w:ascii="Times New Roman" w:hAnsi="Times New Roman" w:cs="Times New Roman"/>
          <w:color w:val="222222"/>
          <w:sz w:val="24"/>
          <w:szCs w:val="24"/>
          <w:shd w:val="clear" w:color="auto" w:fill="FFFFFF"/>
        </w:rPr>
        <w:t>Tapia</w:t>
      </w:r>
      <w:proofErr w:type="spellEnd"/>
      <w:r w:rsidRPr="007214B6">
        <w:rPr>
          <w:rFonts w:ascii="Times New Roman" w:hAnsi="Times New Roman" w:cs="Times New Roman"/>
          <w:color w:val="222222"/>
          <w:sz w:val="24"/>
          <w:szCs w:val="24"/>
          <w:shd w:val="clear" w:color="auto" w:fill="FFFFFF"/>
        </w:rPr>
        <w:t xml:space="preserve">, E., &amp; </w:t>
      </w:r>
      <w:proofErr w:type="spellStart"/>
      <w:r w:rsidRPr="007214B6">
        <w:rPr>
          <w:rFonts w:ascii="Times New Roman" w:hAnsi="Times New Roman" w:cs="Times New Roman"/>
          <w:color w:val="222222"/>
          <w:sz w:val="24"/>
          <w:szCs w:val="24"/>
          <w:shd w:val="clear" w:color="auto" w:fill="FFFFFF"/>
        </w:rPr>
        <w:t>Pedraza-Chaverri</w:t>
      </w:r>
      <w:proofErr w:type="spellEnd"/>
      <w:r w:rsidRPr="007214B6">
        <w:rPr>
          <w:rFonts w:ascii="Times New Roman" w:hAnsi="Times New Roman" w:cs="Times New Roman"/>
          <w:color w:val="222222"/>
          <w:sz w:val="24"/>
          <w:szCs w:val="24"/>
          <w:shd w:val="clear" w:color="auto" w:fill="FFFFFF"/>
        </w:rPr>
        <w:t xml:space="preserve">, J. (2015). </w:t>
      </w:r>
      <w:r w:rsidRPr="007214B6">
        <w:rPr>
          <w:rFonts w:ascii="Times New Roman" w:hAnsi="Times New Roman" w:cs="Times New Roman"/>
          <w:color w:val="222222"/>
          <w:sz w:val="24"/>
          <w:szCs w:val="24"/>
          <w:shd w:val="clear" w:color="auto" w:fill="FFFFFF"/>
          <w:lang w:val="en-US"/>
        </w:rPr>
        <w:t>Oxidative stress markers and histological analysis in diverse organs from rats treated with a hepatotoxic dose of Cr (VI): effect of curcumin. </w:t>
      </w:r>
      <w:r w:rsidRPr="00334868">
        <w:rPr>
          <w:rFonts w:ascii="Times New Roman" w:hAnsi="Times New Roman" w:cs="Times New Roman"/>
          <w:i/>
          <w:iCs/>
          <w:color w:val="222222"/>
          <w:sz w:val="24"/>
          <w:szCs w:val="24"/>
          <w:shd w:val="clear" w:color="auto" w:fill="FFFFFF"/>
          <w:lang w:val="en-US"/>
        </w:rPr>
        <w:t>Biological trace element research</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167</w:t>
      </w:r>
      <w:r w:rsidRPr="004F30F4">
        <w:rPr>
          <w:rFonts w:ascii="Times New Roman" w:hAnsi="Times New Roman" w:cs="Times New Roman"/>
          <w:color w:val="222222"/>
          <w:sz w:val="24"/>
          <w:szCs w:val="24"/>
          <w:shd w:val="clear" w:color="auto" w:fill="FFFFFF"/>
          <w:lang w:val="en-US"/>
        </w:rPr>
        <w:t>(1),</w:t>
      </w:r>
      <w:r w:rsidRPr="00334868">
        <w:rPr>
          <w:rFonts w:ascii="Times New Roman" w:hAnsi="Times New Roman" w:cs="Times New Roman"/>
          <w:color w:val="222222"/>
          <w:sz w:val="24"/>
          <w:szCs w:val="24"/>
          <w:shd w:val="clear" w:color="auto" w:fill="FFFFFF"/>
          <w:lang w:val="en-US"/>
        </w:rPr>
        <w:t xml:space="preserve"> 130-145. DOI: 10.1007/s12011-015-0283-x</w:t>
      </w:r>
    </w:p>
    <w:p w:rsid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Halliwell, B., &amp; </w:t>
      </w:r>
      <w:proofErr w:type="spellStart"/>
      <w:r w:rsidRPr="007214B6">
        <w:rPr>
          <w:rFonts w:ascii="Times New Roman" w:hAnsi="Times New Roman" w:cs="Times New Roman"/>
          <w:color w:val="222222"/>
          <w:sz w:val="24"/>
          <w:szCs w:val="24"/>
          <w:shd w:val="clear" w:color="auto" w:fill="FFFFFF"/>
          <w:lang w:val="en-US"/>
        </w:rPr>
        <w:t>Gutteridge</w:t>
      </w:r>
      <w:proofErr w:type="spellEnd"/>
      <w:r w:rsidRPr="007214B6">
        <w:rPr>
          <w:rFonts w:ascii="Times New Roman" w:hAnsi="Times New Roman" w:cs="Times New Roman"/>
          <w:color w:val="222222"/>
          <w:sz w:val="24"/>
          <w:szCs w:val="24"/>
          <w:shd w:val="clear" w:color="auto" w:fill="FFFFFF"/>
          <w:lang w:val="en-US"/>
        </w:rPr>
        <w:t xml:space="preserve">, J. M. (1990). [1] Role of free radicals and catalytic metal ions in human disease: an overview. </w:t>
      </w:r>
      <w:r w:rsidRPr="00334868">
        <w:rPr>
          <w:rFonts w:ascii="Times New Roman" w:hAnsi="Times New Roman" w:cs="Times New Roman"/>
          <w:color w:val="222222"/>
          <w:sz w:val="24"/>
          <w:szCs w:val="24"/>
          <w:shd w:val="clear" w:color="auto" w:fill="FFFFFF"/>
          <w:lang w:val="en-US"/>
        </w:rPr>
        <w:t>In </w:t>
      </w:r>
      <w:r w:rsidRPr="00334868">
        <w:rPr>
          <w:rFonts w:ascii="Times New Roman" w:hAnsi="Times New Roman" w:cs="Times New Roman"/>
          <w:i/>
          <w:iCs/>
          <w:color w:val="222222"/>
          <w:sz w:val="24"/>
          <w:szCs w:val="24"/>
          <w:shd w:val="clear" w:color="auto" w:fill="FFFFFF"/>
          <w:lang w:val="en-US"/>
        </w:rPr>
        <w:t>Methods in enzymology</w:t>
      </w:r>
      <w:r w:rsidRPr="00334868">
        <w:rPr>
          <w:rFonts w:ascii="Times New Roman" w:hAnsi="Times New Roman" w:cs="Times New Roman"/>
          <w:color w:val="222222"/>
          <w:sz w:val="24"/>
          <w:szCs w:val="24"/>
          <w:shd w:val="clear" w:color="auto" w:fill="FFFFFF"/>
          <w:lang w:val="en-US"/>
        </w:rPr>
        <w:t>. Academic Press. DOI: 0.1016/0076-6879(90)86093-B</w:t>
      </w:r>
    </w:p>
    <w:p w:rsidR="007117C4" w:rsidRPr="007117C4" w:rsidRDefault="007117C4"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117C4">
        <w:rPr>
          <w:rFonts w:ascii="Times New Roman" w:hAnsi="Times New Roman" w:cs="Times New Roman"/>
          <w:color w:val="FF0000"/>
          <w:sz w:val="24"/>
          <w:szCs w:val="24"/>
          <w:shd w:val="clear" w:color="auto" w:fill="FFFFFF"/>
        </w:rPr>
        <w:t xml:space="preserve">Lacerda, L. M., Garcia, S. G., Silva, L. B., Dornelles, M. A., </w:t>
      </w:r>
      <w:proofErr w:type="spellStart"/>
      <w:r w:rsidRPr="007117C4">
        <w:rPr>
          <w:rFonts w:ascii="Times New Roman" w:hAnsi="Times New Roman" w:cs="Times New Roman"/>
          <w:color w:val="FF0000"/>
          <w:sz w:val="24"/>
          <w:szCs w:val="24"/>
          <w:shd w:val="clear" w:color="auto" w:fill="FFFFFF"/>
        </w:rPr>
        <w:t>Presotto</w:t>
      </w:r>
      <w:proofErr w:type="spellEnd"/>
      <w:r w:rsidRPr="007117C4">
        <w:rPr>
          <w:rFonts w:ascii="Times New Roman" w:hAnsi="Times New Roman" w:cs="Times New Roman"/>
          <w:color w:val="FF0000"/>
          <w:sz w:val="24"/>
          <w:szCs w:val="24"/>
          <w:shd w:val="clear" w:color="auto" w:fill="FFFFFF"/>
        </w:rPr>
        <w:t xml:space="preserve">, A. T., ... </w:t>
      </w:r>
      <w:r w:rsidRPr="007117C4">
        <w:rPr>
          <w:rFonts w:ascii="Times New Roman" w:hAnsi="Times New Roman" w:cs="Times New Roman"/>
          <w:color w:val="FF0000"/>
          <w:sz w:val="24"/>
          <w:szCs w:val="24"/>
          <w:shd w:val="clear" w:color="auto" w:fill="FFFFFF"/>
          <w:lang w:val="en-US"/>
        </w:rPr>
        <w:t xml:space="preserve">&amp; </w:t>
      </w:r>
      <w:proofErr w:type="spellStart"/>
      <w:r w:rsidRPr="007117C4">
        <w:rPr>
          <w:rFonts w:ascii="Times New Roman" w:hAnsi="Times New Roman" w:cs="Times New Roman"/>
          <w:color w:val="FF0000"/>
          <w:sz w:val="24"/>
          <w:szCs w:val="24"/>
          <w:shd w:val="clear" w:color="auto" w:fill="FFFFFF"/>
          <w:lang w:val="en-US"/>
        </w:rPr>
        <w:t>Feksa</w:t>
      </w:r>
      <w:proofErr w:type="spellEnd"/>
      <w:r w:rsidRPr="007117C4">
        <w:rPr>
          <w:rFonts w:ascii="Times New Roman" w:hAnsi="Times New Roman" w:cs="Times New Roman"/>
          <w:color w:val="FF0000"/>
          <w:sz w:val="24"/>
          <w:szCs w:val="24"/>
          <w:shd w:val="clear" w:color="auto" w:fill="FFFFFF"/>
          <w:lang w:val="en-US"/>
        </w:rPr>
        <w:t xml:space="preserve">, L. R. (2018). Evaluation of hematological, biochemical parameters and thiol enzyme activity in chrome plating workers. </w:t>
      </w:r>
      <w:r w:rsidRPr="007117C4">
        <w:rPr>
          <w:rFonts w:ascii="Times New Roman" w:hAnsi="Times New Roman" w:cs="Times New Roman"/>
          <w:i/>
          <w:color w:val="FF0000"/>
          <w:sz w:val="24"/>
          <w:szCs w:val="24"/>
          <w:shd w:val="clear" w:color="auto" w:fill="FFFFFF"/>
          <w:lang w:val="en-US"/>
        </w:rPr>
        <w:t>Environmental Science and Pollution Research</w:t>
      </w:r>
      <w:r w:rsidR="009B49EE">
        <w:rPr>
          <w:rFonts w:ascii="Times New Roman" w:hAnsi="Times New Roman" w:cs="Times New Roman"/>
          <w:color w:val="FF0000"/>
          <w:sz w:val="24"/>
          <w:szCs w:val="24"/>
          <w:shd w:val="clear" w:color="auto" w:fill="FFFFFF"/>
          <w:lang w:val="en-US"/>
        </w:rPr>
        <w:t xml:space="preserve">. DOI: </w:t>
      </w:r>
      <w:hyperlink r:id="rId8" w:tgtFrame="_blank" w:history="1">
        <w:r w:rsidR="009B49EE" w:rsidRPr="009B49EE">
          <w:rPr>
            <w:rStyle w:val="Hyperlink"/>
            <w:rFonts w:ascii="Times New Roman" w:hAnsi="Times New Roman" w:cs="Times New Roman"/>
            <w:color w:val="FF0000"/>
            <w:sz w:val="24"/>
            <w:szCs w:val="24"/>
            <w:u w:val="none"/>
            <w:shd w:val="clear" w:color="auto" w:fill="FFFFFF"/>
          </w:rPr>
          <w:t>10.1007/s11356-018-3755-7</w:t>
        </w:r>
      </w:hyperlink>
      <w:r w:rsidR="00EF5F8B">
        <w:rPr>
          <w:rFonts w:ascii="Times New Roman" w:hAnsi="Times New Roman" w:cs="Times New Roman"/>
          <w:color w:val="FF0000"/>
          <w:sz w:val="24"/>
          <w:szCs w:val="24"/>
          <w:shd w:val="clear" w:color="auto" w:fill="FFFFFF"/>
          <w:lang w:val="en-US"/>
        </w:rPr>
        <w:t>.</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117C4">
        <w:rPr>
          <w:rFonts w:ascii="Times New Roman" w:hAnsi="Times New Roman" w:cs="Times New Roman"/>
          <w:color w:val="222222"/>
          <w:sz w:val="24"/>
          <w:szCs w:val="24"/>
          <w:shd w:val="clear" w:color="auto" w:fill="FFFFFF"/>
          <w:lang w:val="en-US"/>
        </w:rPr>
        <w:t>LeBel</w:t>
      </w:r>
      <w:proofErr w:type="spellEnd"/>
      <w:r w:rsidRPr="007117C4">
        <w:rPr>
          <w:rFonts w:ascii="Times New Roman" w:hAnsi="Times New Roman" w:cs="Times New Roman"/>
          <w:color w:val="222222"/>
          <w:sz w:val="24"/>
          <w:szCs w:val="24"/>
          <w:shd w:val="clear" w:color="auto" w:fill="FFFFFF"/>
          <w:lang w:val="en-US"/>
        </w:rPr>
        <w:t xml:space="preserve">, C. P., </w:t>
      </w:r>
      <w:proofErr w:type="spellStart"/>
      <w:r w:rsidRPr="007117C4">
        <w:rPr>
          <w:rFonts w:ascii="Times New Roman" w:hAnsi="Times New Roman" w:cs="Times New Roman"/>
          <w:color w:val="222222"/>
          <w:sz w:val="24"/>
          <w:szCs w:val="24"/>
          <w:shd w:val="clear" w:color="auto" w:fill="FFFFFF"/>
          <w:lang w:val="en-US"/>
        </w:rPr>
        <w:t>Ischiropoulos</w:t>
      </w:r>
      <w:proofErr w:type="spellEnd"/>
      <w:r w:rsidRPr="007117C4">
        <w:rPr>
          <w:rFonts w:ascii="Times New Roman" w:hAnsi="Times New Roman" w:cs="Times New Roman"/>
          <w:color w:val="222222"/>
          <w:sz w:val="24"/>
          <w:szCs w:val="24"/>
          <w:shd w:val="clear" w:color="auto" w:fill="FFFFFF"/>
          <w:lang w:val="en-US"/>
        </w:rPr>
        <w:t xml:space="preserve">, H., &amp; </w:t>
      </w:r>
      <w:proofErr w:type="spellStart"/>
      <w:r w:rsidRPr="007117C4">
        <w:rPr>
          <w:rFonts w:ascii="Times New Roman" w:hAnsi="Times New Roman" w:cs="Times New Roman"/>
          <w:color w:val="222222"/>
          <w:sz w:val="24"/>
          <w:szCs w:val="24"/>
          <w:shd w:val="clear" w:color="auto" w:fill="FFFFFF"/>
          <w:lang w:val="en-US"/>
        </w:rPr>
        <w:t>Bondy</w:t>
      </w:r>
      <w:proofErr w:type="spellEnd"/>
      <w:r w:rsidRPr="007117C4">
        <w:rPr>
          <w:rFonts w:ascii="Times New Roman" w:hAnsi="Times New Roman" w:cs="Times New Roman"/>
          <w:color w:val="222222"/>
          <w:sz w:val="24"/>
          <w:szCs w:val="24"/>
          <w:shd w:val="clear" w:color="auto" w:fill="FFFFFF"/>
          <w:lang w:val="en-US"/>
        </w:rPr>
        <w:t xml:space="preserve">, S. C. (1992). </w:t>
      </w:r>
      <w:r w:rsidRPr="007214B6">
        <w:rPr>
          <w:rFonts w:ascii="Times New Roman" w:hAnsi="Times New Roman" w:cs="Times New Roman"/>
          <w:color w:val="222222"/>
          <w:sz w:val="24"/>
          <w:szCs w:val="24"/>
          <w:shd w:val="clear" w:color="auto" w:fill="FFFFFF"/>
          <w:lang w:val="en-US"/>
        </w:rPr>
        <w:t>Evaluation of the probe 2', 7'-dichlorofluorescin as an indicator of reactive oxygen species formation and oxidative stress. </w:t>
      </w:r>
      <w:r w:rsidRPr="00334868">
        <w:rPr>
          <w:rFonts w:ascii="Times New Roman" w:hAnsi="Times New Roman" w:cs="Times New Roman"/>
          <w:i/>
          <w:iCs/>
          <w:color w:val="222222"/>
          <w:sz w:val="24"/>
          <w:szCs w:val="24"/>
          <w:shd w:val="clear" w:color="auto" w:fill="FFFFFF"/>
          <w:lang w:val="en-US"/>
        </w:rPr>
        <w:t>Chemical research in toxicology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5</w:t>
      </w:r>
      <w:r w:rsidRPr="004F30F4">
        <w:rPr>
          <w:rFonts w:ascii="Times New Roman" w:hAnsi="Times New Roman" w:cs="Times New Roman"/>
          <w:color w:val="222222"/>
          <w:sz w:val="24"/>
          <w:szCs w:val="24"/>
          <w:shd w:val="clear" w:color="auto" w:fill="FFFFFF"/>
          <w:lang w:val="en-US"/>
        </w:rPr>
        <w:t>(2),</w:t>
      </w:r>
      <w:r w:rsidRPr="00334868">
        <w:rPr>
          <w:rFonts w:ascii="Times New Roman" w:hAnsi="Times New Roman" w:cs="Times New Roman"/>
          <w:color w:val="222222"/>
          <w:sz w:val="24"/>
          <w:szCs w:val="24"/>
          <w:shd w:val="clear" w:color="auto" w:fill="FFFFFF"/>
          <w:lang w:val="en-US"/>
        </w:rPr>
        <w:t xml:space="preserve"> 227-231. DOI: 10.1021/tx00026a012</w:t>
      </w:r>
    </w:p>
    <w:p w:rsid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Lowry, O. H., </w:t>
      </w:r>
      <w:proofErr w:type="spellStart"/>
      <w:r w:rsidRPr="007214B6">
        <w:rPr>
          <w:rFonts w:ascii="Times New Roman" w:hAnsi="Times New Roman" w:cs="Times New Roman"/>
          <w:color w:val="222222"/>
          <w:sz w:val="24"/>
          <w:szCs w:val="24"/>
          <w:shd w:val="clear" w:color="auto" w:fill="FFFFFF"/>
          <w:lang w:val="en-US"/>
        </w:rPr>
        <w:t>Rosebrough</w:t>
      </w:r>
      <w:proofErr w:type="spellEnd"/>
      <w:r w:rsidRPr="007214B6">
        <w:rPr>
          <w:rFonts w:ascii="Times New Roman" w:hAnsi="Times New Roman" w:cs="Times New Roman"/>
          <w:color w:val="222222"/>
          <w:sz w:val="24"/>
          <w:szCs w:val="24"/>
          <w:shd w:val="clear" w:color="auto" w:fill="FFFFFF"/>
          <w:lang w:val="en-US"/>
        </w:rPr>
        <w:t xml:space="preserve">, N. J., Farr, A. L., &amp; Randall, R. J. (1951). Protein measurement with the </w:t>
      </w:r>
      <w:proofErr w:type="spellStart"/>
      <w:r w:rsidRPr="007214B6">
        <w:rPr>
          <w:rFonts w:ascii="Times New Roman" w:hAnsi="Times New Roman" w:cs="Times New Roman"/>
          <w:color w:val="222222"/>
          <w:sz w:val="24"/>
          <w:szCs w:val="24"/>
          <w:shd w:val="clear" w:color="auto" w:fill="FFFFFF"/>
          <w:lang w:val="en-US"/>
        </w:rPr>
        <w:t>Folin</w:t>
      </w:r>
      <w:proofErr w:type="spellEnd"/>
      <w:r w:rsidRPr="007214B6">
        <w:rPr>
          <w:rFonts w:ascii="Times New Roman" w:hAnsi="Times New Roman" w:cs="Times New Roman"/>
          <w:color w:val="222222"/>
          <w:sz w:val="24"/>
          <w:szCs w:val="24"/>
          <w:shd w:val="clear" w:color="auto" w:fill="FFFFFF"/>
          <w:lang w:val="en-US"/>
        </w:rPr>
        <w:t xml:space="preserve"> phenol reagent. </w:t>
      </w:r>
      <w:r w:rsidRPr="007214B6">
        <w:rPr>
          <w:rFonts w:ascii="Times New Roman" w:hAnsi="Times New Roman" w:cs="Times New Roman"/>
          <w:i/>
          <w:iCs/>
          <w:color w:val="222222"/>
          <w:sz w:val="24"/>
          <w:szCs w:val="24"/>
          <w:shd w:val="clear" w:color="auto" w:fill="FFFFFF"/>
          <w:lang w:val="en-US"/>
        </w:rPr>
        <w:t>Journal of biological chemistry</w:t>
      </w:r>
      <w:r w:rsidRPr="007214B6">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193</w:t>
      </w:r>
      <w:r w:rsidRPr="004F30F4">
        <w:rPr>
          <w:rFonts w:ascii="Times New Roman" w:hAnsi="Times New Roman" w:cs="Times New Roman"/>
          <w:color w:val="222222"/>
          <w:sz w:val="24"/>
          <w:szCs w:val="24"/>
          <w:shd w:val="clear" w:color="auto" w:fill="FFFFFF"/>
          <w:lang w:val="en-US"/>
        </w:rPr>
        <w:t>(1</w:t>
      </w:r>
      <w:r w:rsidRPr="007214B6">
        <w:rPr>
          <w:rFonts w:ascii="Times New Roman" w:hAnsi="Times New Roman" w:cs="Times New Roman"/>
          <w:color w:val="222222"/>
          <w:sz w:val="24"/>
          <w:szCs w:val="24"/>
          <w:shd w:val="clear" w:color="auto" w:fill="FFFFFF"/>
          <w:lang w:val="en-US"/>
        </w:rPr>
        <w:t xml:space="preserve">), 265-275. </w:t>
      </w:r>
    </w:p>
    <w:p w:rsidR="001973E7" w:rsidRPr="001973E7" w:rsidRDefault="001973E7" w:rsidP="00334868">
      <w:pPr>
        <w:spacing w:line="360" w:lineRule="auto"/>
        <w:ind w:firstLineChars="0" w:firstLine="709"/>
        <w:rPr>
          <w:rFonts w:ascii="Times New Roman" w:hAnsi="Times New Roman" w:cs="Times New Roman"/>
          <w:color w:val="FF0000"/>
          <w:sz w:val="24"/>
          <w:szCs w:val="24"/>
          <w:shd w:val="clear" w:color="auto" w:fill="FFFFFF"/>
          <w:lang w:val="en-US"/>
        </w:rPr>
      </w:pPr>
      <w:r>
        <w:rPr>
          <w:rFonts w:ascii="Times New Roman" w:hAnsi="Times New Roman" w:cs="Times New Roman"/>
          <w:color w:val="FF0000"/>
          <w:sz w:val="24"/>
          <w:szCs w:val="24"/>
          <w:shd w:val="clear" w:color="auto" w:fill="FFFFFF"/>
          <w:lang w:val="en-US"/>
        </w:rPr>
        <w:t xml:space="preserve">Lu, X., Wang, C., </w:t>
      </w:r>
      <w:r w:rsidR="007117C4">
        <w:rPr>
          <w:rFonts w:ascii="Times New Roman" w:hAnsi="Times New Roman" w:cs="Times New Roman"/>
          <w:color w:val="FF0000"/>
          <w:sz w:val="24"/>
          <w:szCs w:val="24"/>
          <w:shd w:val="clear" w:color="auto" w:fill="FFFFFF"/>
          <w:lang w:val="en-US"/>
        </w:rPr>
        <w:t xml:space="preserve">&amp; </w:t>
      </w:r>
      <w:r>
        <w:rPr>
          <w:rFonts w:ascii="Times New Roman" w:hAnsi="Times New Roman" w:cs="Times New Roman"/>
          <w:color w:val="FF0000"/>
          <w:sz w:val="24"/>
          <w:szCs w:val="24"/>
          <w:shd w:val="clear" w:color="auto" w:fill="FFFFFF"/>
          <w:lang w:val="en-US"/>
        </w:rPr>
        <w:t xml:space="preserve">Liu, B. (2015). The role of Cu/Zn-SOD and Mn-SOD in the immune response to oxidative stress and pathogen challenge in the clam </w:t>
      </w:r>
      <w:proofErr w:type="spellStart"/>
      <w:r>
        <w:rPr>
          <w:rFonts w:ascii="Times New Roman" w:hAnsi="Times New Roman" w:cs="Times New Roman"/>
          <w:i/>
          <w:color w:val="FF0000"/>
          <w:sz w:val="24"/>
          <w:szCs w:val="24"/>
          <w:shd w:val="clear" w:color="auto" w:fill="FFFFFF"/>
          <w:lang w:val="en-US"/>
        </w:rPr>
        <w:t>Meretrix</w:t>
      </w:r>
      <w:proofErr w:type="spellEnd"/>
      <w:r>
        <w:rPr>
          <w:rFonts w:ascii="Times New Roman" w:hAnsi="Times New Roman" w:cs="Times New Roman"/>
          <w:i/>
          <w:color w:val="FF0000"/>
          <w:sz w:val="24"/>
          <w:szCs w:val="24"/>
          <w:shd w:val="clear" w:color="auto" w:fill="FFFFFF"/>
          <w:lang w:val="en-US"/>
        </w:rPr>
        <w:t xml:space="preserve"> </w:t>
      </w:r>
      <w:proofErr w:type="spellStart"/>
      <w:r>
        <w:rPr>
          <w:rFonts w:ascii="Times New Roman" w:hAnsi="Times New Roman" w:cs="Times New Roman"/>
          <w:i/>
          <w:color w:val="FF0000"/>
          <w:sz w:val="24"/>
          <w:szCs w:val="24"/>
          <w:shd w:val="clear" w:color="auto" w:fill="FFFFFF"/>
          <w:lang w:val="en-US"/>
        </w:rPr>
        <w:t>meretrix</w:t>
      </w:r>
      <w:proofErr w:type="spellEnd"/>
      <w:r>
        <w:rPr>
          <w:rFonts w:ascii="Times New Roman" w:hAnsi="Times New Roman" w:cs="Times New Roman"/>
          <w:i/>
          <w:color w:val="FF0000"/>
          <w:sz w:val="24"/>
          <w:szCs w:val="24"/>
          <w:shd w:val="clear" w:color="auto" w:fill="FFFFFF"/>
          <w:lang w:val="en-US"/>
        </w:rPr>
        <w:t>. Fish &amp; Shellfish Immunology,</w:t>
      </w:r>
      <w:r>
        <w:rPr>
          <w:rFonts w:ascii="Times New Roman" w:hAnsi="Times New Roman" w:cs="Times New Roman"/>
          <w:color w:val="FF0000"/>
          <w:sz w:val="24"/>
          <w:szCs w:val="24"/>
          <w:shd w:val="clear" w:color="auto" w:fill="FFFFFF"/>
          <w:lang w:val="en-US"/>
        </w:rPr>
        <w:t xml:space="preserve"> 42(1), 58-65</w:t>
      </w:r>
    </w:p>
    <w:p w:rsid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Lushchak</w:t>
      </w:r>
      <w:proofErr w:type="spellEnd"/>
      <w:r w:rsidRPr="007214B6">
        <w:rPr>
          <w:rFonts w:ascii="Times New Roman" w:hAnsi="Times New Roman" w:cs="Times New Roman"/>
          <w:color w:val="222222"/>
          <w:sz w:val="24"/>
          <w:szCs w:val="24"/>
          <w:shd w:val="clear" w:color="auto" w:fill="FFFFFF"/>
          <w:lang w:val="en-US"/>
        </w:rPr>
        <w:t>, V. I. (2011). Environmentally induced oxidative stress in aquatic animals. </w:t>
      </w:r>
      <w:r w:rsidRPr="00334868">
        <w:rPr>
          <w:rFonts w:ascii="Times New Roman" w:hAnsi="Times New Roman" w:cs="Times New Roman"/>
          <w:i/>
          <w:iCs/>
          <w:color w:val="222222"/>
          <w:sz w:val="24"/>
          <w:szCs w:val="24"/>
          <w:shd w:val="clear" w:color="auto" w:fill="FFFFFF"/>
          <w:lang w:val="en-US"/>
        </w:rPr>
        <w:t>Aquatic toxicology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101</w:t>
      </w:r>
      <w:r w:rsidRPr="004F30F4">
        <w:rPr>
          <w:rFonts w:ascii="Times New Roman" w:hAnsi="Times New Roman" w:cs="Times New Roman"/>
          <w:color w:val="222222"/>
          <w:sz w:val="24"/>
          <w:szCs w:val="24"/>
          <w:shd w:val="clear" w:color="auto" w:fill="FFFFFF"/>
          <w:lang w:val="en-US"/>
        </w:rPr>
        <w:t>(1),</w:t>
      </w:r>
      <w:r w:rsidRPr="00334868">
        <w:rPr>
          <w:rFonts w:ascii="Times New Roman" w:hAnsi="Times New Roman" w:cs="Times New Roman"/>
          <w:color w:val="222222"/>
          <w:sz w:val="24"/>
          <w:szCs w:val="24"/>
          <w:shd w:val="clear" w:color="auto" w:fill="FFFFFF"/>
          <w:lang w:val="en-US"/>
        </w:rPr>
        <w:t xml:space="preserve"> 13-30. DOI: 10.1016/j.aquatox.2010.10.006</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Marklund</w:t>
      </w:r>
      <w:proofErr w:type="spellEnd"/>
      <w:r w:rsidRPr="007214B6">
        <w:rPr>
          <w:rFonts w:ascii="Times New Roman" w:hAnsi="Times New Roman" w:cs="Times New Roman"/>
          <w:color w:val="222222"/>
          <w:sz w:val="24"/>
          <w:szCs w:val="24"/>
          <w:shd w:val="clear" w:color="auto" w:fill="FFFFFF"/>
          <w:lang w:val="en-US"/>
        </w:rPr>
        <w:t>, S. L. (1985). Pyrogallol autooxidation. </w:t>
      </w:r>
      <w:r w:rsidRPr="007214B6">
        <w:rPr>
          <w:rFonts w:ascii="Times New Roman" w:hAnsi="Times New Roman" w:cs="Times New Roman"/>
          <w:i/>
          <w:iCs/>
          <w:color w:val="222222"/>
          <w:sz w:val="24"/>
          <w:szCs w:val="24"/>
          <w:shd w:val="clear" w:color="auto" w:fill="FFFFFF"/>
          <w:lang w:val="en-US"/>
        </w:rPr>
        <w:t>Handbook of methods for oxygen radical research</w:t>
      </w:r>
      <w:r w:rsidRPr="007214B6">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24</w:t>
      </w:r>
      <w:r w:rsidRPr="004F30F4">
        <w:rPr>
          <w:rFonts w:ascii="Times New Roman" w:hAnsi="Times New Roman" w:cs="Times New Roman"/>
          <w:color w:val="222222"/>
          <w:sz w:val="24"/>
          <w:szCs w:val="24"/>
          <w:shd w:val="clear" w:color="auto" w:fill="FFFFFF"/>
          <w:lang w:val="en-US"/>
        </w:rPr>
        <w:t>,</w:t>
      </w:r>
      <w:r w:rsidRPr="007214B6">
        <w:rPr>
          <w:rFonts w:ascii="Times New Roman" w:hAnsi="Times New Roman" w:cs="Times New Roman"/>
          <w:color w:val="222222"/>
          <w:sz w:val="24"/>
          <w:szCs w:val="24"/>
          <w:shd w:val="clear" w:color="auto" w:fill="FFFFFF"/>
          <w:lang w:val="en-US"/>
        </w:rPr>
        <w:t xml:space="preserve"> 3-247.</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Navya</w:t>
      </w:r>
      <w:proofErr w:type="spellEnd"/>
      <w:r w:rsidRPr="007214B6">
        <w:rPr>
          <w:rFonts w:ascii="Times New Roman" w:hAnsi="Times New Roman" w:cs="Times New Roman"/>
          <w:color w:val="222222"/>
          <w:sz w:val="24"/>
          <w:szCs w:val="24"/>
          <w:shd w:val="clear" w:color="auto" w:fill="FFFFFF"/>
          <w:lang w:val="en-US"/>
        </w:rPr>
        <w:t xml:space="preserve">, K., Chandrasekhar, Y., &amp; </w:t>
      </w:r>
      <w:proofErr w:type="spellStart"/>
      <w:r w:rsidRPr="007214B6">
        <w:rPr>
          <w:rFonts w:ascii="Times New Roman" w:hAnsi="Times New Roman" w:cs="Times New Roman"/>
          <w:color w:val="222222"/>
          <w:sz w:val="24"/>
          <w:szCs w:val="24"/>
          <w:shd w:val="clear" w:color="auto" w:fill="FFFFFF"/>
          <w:lang w:val="en-US"/>
        </w:rPr>
        <w:t>Anilakumar</w:t>
      </w:r>
      <w:proofErr w:type="spellEnd"/>
      <w:r w:rsidRPr="007214B6">
        <w:rPr>
          <w:rFonts w:ascii="Times New Roman" w:hAnsi="Times New Roman" w:cs="Times New Roman"/>
          <w:color w:val="222222"/>
          <w:sz w:val="24"/>
          <w:szCs w:val="24"/>
          <w:shd w:val="clear" w:color="auto" w:fill="FFFFFF"/>
          <w:lang w:val="en-US"/>
        </w:rPr>
        <w:t xml:space="preserve">, K. R. (2018). Evaluation of Potassium Dichromate (K 2 Cr 2 O 7)-Induced Liver Oxidative Stress and Ameliorative Effect of </w:t>
      </w:r>
      <w:proofErr w:type="spellStart"/>
      <w:r w:rsidRPr="007214B6">
        <w:rPr>
          <w:rFonts w:ascii="Times New Roman" w:hAnsi="Times New Roman" w:cs="Times New Roman"/>
          <w:color w:val="222222"/>
          <w:sz w:val="24"/>
          <w:szCs w:val="24"/>
          <w:shd w:val="clear" w:color="auto" w:fill="FFFFFF"/>
          <w:lang w:val="en-US"/>
        </w:rPr>
        <w:lastRenderedPageBreak/>
        <w:t>Picrorhiza</w:t>
      </w:r>
      <w:proofErr w:type="spellEnd"/>
      <w:r w:rsidRPr="007214B6">
        <w:rPr>
          <w:rFonts w:ascii="Times New Roman" w:hAnsi="Times New Roman" w:cs="Times New Roman"/>
          <w:color w:val="222222"/>
          <w:sz w:val="24"/>
          <w:szCs w:val="24"/>
          <w:shd w:val="clear" w:color="auto" w:fill="FFFFFF"/>
          <w:lang w:val="en-US"/>
        </w:rPr>
        <w:t xml:space="preserve"> </w:t>
      </w:r>
      <w:proofErr w:type="spellStart"/>
      <w:r w:rsidRPr="007214B6">
        <w:rPr>
          <w:rFonts w:ascii="Times New Roman" w:hAnsi="Times New Roman" w:cs="Times New Roman"/>
          <w:color w:val="222222"/>
          <w:sz w:val="24"/>
          <w:szCs w:val="24"/>
          <w:shd w:val="clear" w:color="auto" w:fill="FFFFFF"/>
          <w:lang w:val="en-US"/>
        </w:rPr>
        <w:t>kurroa</w:t>
      </w:r>
      <w:proofErr w:type="spellEnd"/>
      <w:r w:rsidRPr="007214B6">
        <w:rPr>
          <w:rFonts w:ascii="Times New Roman" w:hAnsi="Times New Roman" w:cs="Times New Roman"/>
          <w:color w:val="222222"/>
          <w:sz w:val="24"/>
          <w:szCs w:val="24"/>
          <w:shd w:val="clear" w:color="auto" w:fill="FFFFFF"/>
          <w:lang w:val="en-US"/>
        </w:rPr>
        <w:t xml:space="preserve"> Extract in Wistar Albino Rats. </w:t>
      </w:r>
      <w:r w:rsidRPr="00334868">
        <w:rPr>
          <w:rFonts w:ascii="Times New Roman" w:hAnsi="Times New Roman" w:cs="Times New Roman"/>
          <w:i/>
          <w:iCs/>
          <w:color w:val="222222"/>
          <w:sz w:val="24"/>
          <w:szCs w:val="24"/>
          <w:shd w:val="clear" w:color="auto" w:fill="FFFFFF"/>
          <w:lang w:val="en-US"/>
        </w:rPr>
        <w:t>Biological Trace Element Research</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184</w:t>
      </w:r>
      <w:r w:rsidRPr="004F30F4">
        <w:rPr>
          <w:rFonts w:ascii="Times New Roman" w:hAnsi="Times New Roman" w:cs="Times New Roman"/>
          <w:color w:val="222222"/>
          <w:sz w:val="24"/>
          <w:szCs w:val="24"/>
          <w:shd w:val="clear" w:color="auto" w:fill="FFFFFF"/>
          <w:lang w:val="en-US"/>
        </w:rPr>
        <w:t>(1),</w:t>
      </w:r>
      <w:r w:rsidRPr="00334868">
        <w:rPr>
          <w:rFonts w:ascii="Times New Roman" w:hAnsi="Times New Roman" w:cs="Times New Roman"/>
          <w:color w:val="222222"/>
          <w:sz w:val="24"/>
          <w:szCs w:val="24"/>
          <w:shd w:val="clear" w:color="auto" w:fill="FFFFFF"/>
          <w:lang w:val="en-US"/>
        </w:rPr>
        <w:t xml:space="preserve"> 154-164. DOI: 10.1007/s12011-017-1172-2</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Nordgren</w:t>
      </w:r>
      <w:proofErr w:type="spellEnd"/>
      <w:r w:rsidRPr="007214B6">
        <w:rPr>
          <w:rFonts w:ascii="Times New Roman" w:hAnsi="Times New Roman" w:cs="Times New Roman"/>
          <w:color w:val="222222"/>
          <w:sz w:val="24"/>
          <w:szCs w:val="24"/>
          <w:shd w:val="clear" w:color="auto" w:fill="FFFFFF"/>
          <w:lang w:val="en-US"/>
        </w:rPr>
        <w:t xml:space="preserve">, M., &amp; </w:t>
      </w:r>
      <w:proofErr w:type="spellStart"/>
      <w:r w:rsidRPr="007214B6">
        <w:rPr>
          <w:rFonts w:ascii="Times New Roman" w:hAnsi="Times New Roman" w:cs="Times New Roman"/>
          <w:color w:val="222222"/>
          <w:sz w:val="24"/>
          <w:szCs w:val="24"/>
          <w:shd w:val="clear" w:color="auto" w:fill="FFFFFF"/>
          <w:lang w:val="en-US"/>
        </w:rPr>
        <w:t>Fransen</w:t>
      </w:r>
      <w:proofErr w:type="spellEnd"/>
      <w:r w:rsidRPr="007214B6">
        <w:rPr>
          <w:rFonts w:ascii="Times New Roman" w:hAnsi="Times New Roman" w:cs="Times New Roman"/>
          <w:color w:val="222222"/>
          <w:sz w:val="24"/>
          <w:szCs w:val="24"/>
          <w:shd w:val="clear" w:color="auto" w:fill="FFFFFF"/>
          <w:lang w:val="en-US"/>
        </w:rPr>
        <w:t>, M. (2014). Peroxisomal metabolism and oxidative stress. </w:t>
      </w:r>
      <w:proofErr w:type="spellStart"/>
      <w:r w:rsidRPr="00334868">
        <w:rPr>
          <w:rFonts w:ascii="Times New Roman" w:hAnsi="Times New Roman" w:cs="Times New Roman"/>
          <w:i/>
          <w:iCs/>
          <w:color w:val="222222"/>
          <w:sz w:val="24"/>
          <w:szCs w:val="24"/>
          <w:shd w:val="clear" w:color="auto" w:fill="FFFFFF"/>
          <w:lang w:val="en-US"/>
        </w:rPr>
        <w:t>Biochimie</w:t>
      </w:r>
      <w:proofErr w:type="spellEnd"/>
      <w:r w:rsidRPr="004F30F4">
        <w:rPr>
          <w:rFonts w:ascii="Times New Roman" w:hAnsi="Times New Roman" w:cs="Times New Roman"/>
          <w:i/>
          <w:color w:val="222222"/>
          <w:sz w:val="24"/>
          <w:szCs w:val="24"/>
          <w:shd w:val="clear" w:color="auto" w:fill="FFFFFF"/>
          <w:lang w:val="en-US"/>
        </w:rPr>
        <w:t>, </w:t>
      </w:r>
      <w:r w:rsidRPr="004F30F4">
        <w:rPr>
          <w:rFonts w:ascii="Times New Roman" w:hAnsi="Times New Roman" w:cs="Times New Roman"/>
          <w:i/>
          <w:iCs/>
          <w:color w:val="222222"/>
          <w:sz w:val="24"/>
          <w:szCs w:val="24"/>
          <w:shd w:val="clear" w:color="auto" w:fill="FFFFFF"/>
          <w:lang w:val="en-US"/>
        </w:rPr>
        <w:t>98</w:t>
      </w:r>
      <w:r w:rsidRPr="004F30F4">
        <w:rPr>
          <w:rFonts w:ascii="Times New Roman" w:hAnsi="Times New Roman" w:cs="Times New Roman"/>
          <w:i/>
          <w:color w:val="222222"/>
          <w:sz w:val="24"/>
          <w:szCs w:val="24"/>
          <w:shd w:val="clear" w:color="auto" w:fill="FFFFFF"/>
          <w:lang w:val="en-US"/>
        </w:rPr>
        <w:t>,</w:t>
      </w:r>
      <w:r w:rsidRPr="00334868">
        <w:rPr>
          <w:rFonts w:ascii="Times New Roman" w:hAnsi="Times New Roman" w:cs="Times New Roman"/>
          <w:color w:val="222222"/>
          <w:sz w:val="24"/>
          <w:szCs w:val="24"/>
          <w:shd w:val="clear" w:color="auto" w:fill="FFFFFF"/>
          <w:lang w:val="en-US"/>
        </w:rPr>
        <w:t xml:space="preserve"> 56-62. DOI: 10.1016/j.biochi.2013.07.026</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O’Brien, T. J., </w:t>
      </w:r>
      <w:proofErr w:type="spellStart"/>
      <w:r w:rsidRPr="007214B6">
        <w:rPr>
          <w:rFonts w:ascii="Times New Roman" w:hAnsi="Times New Roman" w:cs="Times New Roman"/>
          <w:color w:val="222222"/>
          <w:sz w:val="24"/>
          <w:szCs w:val="24"/>
          <w:shd w:val="clear" w:color="auto" w:fill="FFFFFF"/>
          <w:lang w:val="en-US"/>
        </w:rPr>
        <w:t>Ceryak</w:t>
      </w:r>
      <w:proofErr w:type="spellEnd"/>
      <w:r w:rsidRPr="007214B6">
        <w:rPr>
          <w:rFonts w:ascii="Times New Roman" w:hAnsi="Times New Roman" w:cs="Times New Roman"/>
          <w:color w:val="222222"/>
          <w:sz w:val="24"/>
          <w:szCs w:val="24"/>
          <w:shd w:val="clear" w:color="auto" w:fill="FFFFFF"/>
          <w:lang w:val="en-US"/>
        </w:rPr>
        <w:t xml:space="preserve">, S., &amp; </w:t>
      </w:r>
      <w:proofErr w:type="spellStart"/>
      <w:r w:rsidRPr="007214B6">
        <w:rPr>
          <w:rFonts w:ascii="Times New Roman" w:hAnsi="Times New Roman" w:cs="Times New Roman"/>
          <w:color w:val="222222"/>
          <w:sz w:val="24"/>
          <w:szCs w:val="24"/>
          <w:shd w:val="clear" w:color="auto" w:fill="FFFFFF"/>
          <w:lang w:val="en-US"/>
        </w:rPr>
        <w:t>Patierno</w:t>
      </w:r>
      <w:proofErr w:type="spellEnd"/>
      <w:r w:rsidRPr="007214B6">
        <w:rPr>
          <w:rFonts w:ascii="Times New Roman" w:hAnsi="Times New Roman" w:cs="Times New Roman"/>
          <w:color w:val="222222"/>
          <w:sz w:val="24"/>
          <w:szCs w:val="24"/>
          <w:shd w:val="clear" w:color="auto" w:fill="FFFFFF"/>
          <w:lang w:val="en-US"/>
        </w:rPr>
        <w:t>, S. R. (2003). Complexities of chromium carcinogenesis: role of cellular response, repair and recovery mechanisms. </w:t>
      </w:r>
      <w:r w:rsidRPr="007214B6">
        <w:rPr>
          <w:rFonts w:ascii="Times New Roman" w:hAnsi="Times New Roman" w:cs="Times New Roman"/>
          <w:i/>
          <w:iCs/>
          <w:color w:val="222222"/>
          <w:sz w:val="24"/>
          <w:szCs w:val="24"/>
          <w:shd w:val="clear" w:color="auto" w:fill="FFFFFF"/>
          <w:lang w:val="en-US"/>
        </w:rPr>
        <w:t>Mutation Research/Fundamental and Molecular Mechanisms of Mutagenesis</w:t>
      </w:r>
      <w:r w:rsidRPr="007214B6">
        <w:rPr>
          <w:rFonts w:ascii="Times New Roman" w:hAnsi="Times New Roman" w:cs="Times New Roman"/>
          <w:color w:val="222222"/>
          <w:sz w:val="24"/>
          <w:szCs w:val="24"/>
          <w:shd w:val="clear" w:color="auto" w:fill="FFFFFF"/>
          <w:lang w:val="en-US"/>
        </w:rPr>
        <w:t>, </w:t>
      </w:r>
      <w:r w:rsidRPr="007214B6">
        <w:rPr>
          <w:rFonts w:ascii="Times New Roman" w:hAnsi="Times New Roman" w:cs="Times New Roman"/>
          <w:i/>
          <w:iCs/>
          <w:color w:val="222222"/>
          <w:sz w:val="24"/>
          <w:szCs w:val="24"/>
          <w:shd w:val="clear" w:color="auto" w:fill="FFFFFF"/>
          <w:lang w:val="en-US"/>
        </w:rPr>
        <w:t>533</w:t>
      </w:r>
      <w:r w:rsidRPr="007214B6">
        <w:rPr>
          <w:rFonts w:ascii="Times New Roman" w:hAnsi="Times New Roman" w:cs="Times New Roman"/>
          <w:color w:val="222222"/>
          <w:sz w:val="24"/>
          <w:szCs w:val="24"/>
          <w:shd w:val="clear" w:color="auto" w:fill="FFFFFF"/>
          <w:lang w:val="en-US"/>
        </w:rPr>
        <w:t>(1), 3-36. DOI: 10.1016/j.mrfmmm.2003.09.006</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Ohkawa</w:t>
      </w:r>
      <w:proofErr w:type="spellEnd"/>
      <w:r w:rsidRPr="007214B6">
        <w:rPr>
          <w:rFonts w:ascii="Times New Roman" w:hAnsi="Times New Roman" w:cs="Times New Roman"/>
          <w:color w:val="222222"/>
          <w:sz w:val="24"/>
          <w:szCs w:val="24"/>
          <w:shd w:val="clear" w:color="auto" w:fill="FFFFFF"/>
          <w:lang w:val="en-US"/>
        </w:rPr>
        <w:t xml:space="preserve">, H., </w:t>
      </w:r>
      <w:proofErr w:type="spellStart"/>
      <w:r w:rsidRPr="007214B6">
        <w:rPr>
          <w:rFonts w:ascii="Times New Roman" w:hAnsi="Times New Roman" w:cs="Times New Roman"/>
          <w:color w:val="222222"/>
          <w:sz w:val="24"/>
          <w:szCs w:val="24"/>
          <w:shd w:val="clear" w:color="auto" w:fill="FFFFFF"/>
          <w:lang w:val="en-US"/>
        </w:rPr>
        <w:t>Ohishi</w:t>
      </w:r>
      <w:proofErr w:type="spellEnd"/>
      <w:r w:rsidRPr="007214B6">
        <w:rPr>
          <w:rFonts w:ascii="Times New Roman" w:hAnsi="Times New Roman" w:cs="Times New Roman"/>
          <w:color w:val="222222"/>
          <w:sz w:val="24"/>
          <w:szCs w:val="24"/>
          <w:shd w:val="clear" w:color="auto" w:fill="FFFFFF"/>
          <w:lang w:val="en-US"/>
        </w:rPr>
        <w:t xml:space="preserve">, N., &amp; Yagi, K. (1979). Assay for lipid peroxides in animal tissues by </w:t>
      </w:r>
      <w:proofErr w:type="spellStart"/>
      <w:r w:rsidRPr="007214B6">
        <w:rPr>
          <w:rFonts w:ascii="Times New Roman" w:hAnsi="Times New Roman" w:cs="Times New Roman"/>
          <w:color w:val="222222"/>
          <w:sz w:val="24"/>
          <w:szCs w:val="24"/>
          <w:shd w:val="clear" w:color="auto" w:fill="FFFFFF"/>
          <w:lang w:val="en-US"/>
        </w:rPr>
        <w:t>thiobarbituric</w:t>
      </w:r>
      <w:proofErr w:type="spellEnd"/>
      <w:r w:rsidRPr="007214B6">
        <w:rPr>
          <w:rFonts w:ascii="Times New Roman" w:hAnsi="Times New Roman" w:cs="Times New Roman"/>
          <w:color w:val="222222"/>
          <w:sz w:val="24"/>
          <w:szCs w:val="24"/>
          <w:shd w:val="clear" w:color="auto" w:fill="FFFFFF"/>
          <w:lang w:val="en-US"/>
        </w:rPr>
        <w:t xml:space="preserve"> acid reaction. </w:t>
      </w:r>
      <w:r w:rsidRPr="00334868">
        <w:rPr>
          <w:rFonts w:ascii="Times New Roman" w:hAnsi="Times New Roman" w:cs="Times New Roman"/>
          <w:i/>
          <w:iCs/>
          <w:color w:val="222222"/>
          <w:sz w:val="24"/>
          <w:szCs w:val="24"/>
          <w:shd w:val="clear" w:color="auto" w:fill="FFFFFF"/>
          <w:lang w:val="en-US"/>
        </w:rPr>
        <w:t>Analytical biochemistry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95</w:t>
      </w:r>
      <w:r w:rsidRPr="004F30F4">
        <w:rPr>
          <w:rFonts w:ascii="Times New Roman" w:hAnsi="Times New Roman" w:cs="Times New Roman"/>
          <w:color w:val="222222"/>
          <w:sz w:val="24"/>
          <w:szCs w:val="24"/>
          <w:shd w:val="clear" w:color="auto" w:fill="FFFFFF"/>
          <w:lang w:val="en-US"/>
        </w:rPr>
        <w:t>(2</w:t>
      </w:r>
      <w:r w:rsidRPr="00334868">
        <w:rPr>
          <w:rFonts w:ascii="Times New Roman" w:hAnsi="Times New Roman" w:cs="Times New Roman"/>
          <w:color w:val="222222"/>
          <w:sz w:val="24"/>
          <w:szCs w:val="24"/>
          <w:shd w:val="clear" w:color="auto" w:fill="FFFFFF"/>
          <w:lang w:val="en-US"/>
        </w:rPr>
        <w:t>), 351-358. DOI: 10.1016/0003-2697(79)90738-3</w:t>
      </w:r>
    </w:p>
    <w:p w:rsidR="00334868" w:rsidRPr="00EE2720"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Palaniappan</w:t>
      </w:r>
      <w:proofErr w:type="spellEnd"/>
      <w:r w:rsidRPr="007214B6">
        <w:rPr>
          <w:rFonts w:ascii="Times New Roman" w:hAnsi="Times New Roman" w:cs="Times New Roman"/>
          <w:color w:val="222222"/>
          <w:sz w:val="24"/>
          <w:szCs w:val="24"/>
          <w:shd w:val="clear" w:color="auto" w:fill="FFFFFF"/>
          <w:lang w:val="en-US"/>
        </w:rPr>
        <w:t xml:space="preserve">, P. R., &amp; Karthikeyan, S. (2009). Bioaccumulation and depuration of chromium in the selected organs and whole body tissues of freshwater fish </w:t>
      </w:r>
      <w:proofErr w:type="spellStart"/>
      <w:r w:rsidRPr="007214B6">
        <w:rPr>
          <w:rFonts w:ascii="Times New Roman" w:hAnsi="Times New Roman" w:cs="Times New Roman"/>
          <w:color w:val="222222"/>
          <w:sz w:val="24"/>
          <w:szCs w:val="24"/>
          <w:shd w:val="clear" w:color="auto" w:fill="FFFFFF"/>
          <w:lang w:val="en-US"/>
        </w:rPr>
        <w:t>Cirrhinus</w:t>
      </w:r>
      <w:proofErr w:type="spellEnd"/>
      <w:r w:rsidRPr="007214B6">
        <w:rPr>
          <w:rFonts w:ascii="Times New Roman" w:hAnsi="Times New Roman" w:cs="Times New Roman"/>
          <w:color w:val="222222"/>
          <w:sz w:val="24"/>
          <w:szCs w:val="24"/>
          <w:shd w:val="clear" w:color="auto" w:fill="FFFFFF"/>
          <w:lang w:val="en-US"/>
        </w:rPr>
        <w:t xml:space="preserve"> </w:t>
      </w:r>
      <w:proofErr w:type="spellStart"/>
      <w:r w:rsidRPr="007214B6">
        <w:rPr>
          <w:rFonts w:ascii="Times New Roman" w:hAnsi="Times New Roman" w:cs="Times New Roman"/>
          <w:color w:val="222222"/>
          <w:sz w:val="24"/>
          <w:szCs w:val="24"/>
          <w:shd w:val="clear" w:color="auto" w:fill="FFFFFF"/>
          <w:lang w:val="en-US"/>
        </w:rPr>
        <w:t>mrigala</w:t>
      </w:r>
      <w:proofErr w:type="spellEnd"/>
      <w:r w:rsidRPr="007214B6">
        <w:rPr>
          <w:rFonts w:ascii="Times New Roman" w:hAnsi="Times New Roman" w:cs="Times New Roman"/>
          <w:color w:val="222222"/>
          <w:sz w:val="24"/>
          <w:szCs w:val="24"/>
          <w:shd w:val="clear" w:color="auto" w:fill="FFFFFF"/>
          <w:lang w:val="en-US"/>
        </w:rPr>
        <w:t xml:space="preserve"> individually and in binary solutions with nickel. </w:t>
      </w:r>
      <w:r w:rsidRPr="00EE2720">
        <w:rPr>
          <w:rFonts w:ascii="Times New Roman" w:hAnsi="Times New Roman" w:cs="Times New Roman"/>
          <w:i/>
          <w:iCs/>
          <w:color w:val="222222"/>
          <w:sz w:val="24"/>
          <w:szCs w:val="24"/>
          <w:shd w:val="clear" w:color="auto" w:fill="FFFFFF"/>
          <w:lang w:val="en-US"/>
        </w:rPr>
        <w:t>Journal of Environmental Sciences</w:t>
      </w:r>
      <w:r w:rsidRPr="00EE2720">
        <w:rPr>
          <w:rFonts w:ascii="Times New Roman" w:hAnsi="Times New Roman" w:cs="Times New Roman"/>
          <w:color w:val="222222"/>
          <w:sz w:val="24"/>
          <w:szCs w:val="24"/>
          <w:shd w:val="clear" w:color="auto" w:fill="FFFFFF"/>
          <w:lang w:val="en-US"/>
        </w:rPr>
        <w:t>, </w:t>
      </w:r>
      <w:r w:rsidRPr="00EE2720">
        <w:rPr>
          <w:rFonts w:ascii="Times New Roman" w:hAnsi="Times New Roman" w:cs="Times New Roman"/>
          <w:iCs/>
          <w:color w:val="222222"/>
          <w:sz w:val="24"/>
          <w:szCs w:val="24"/>
          <w:shd w:val="clear" w:color="auto" w:fill="FFFFFF"/>
          <w:lang w:val="en-US"/>
        </w:rPr>
        <w:t>21</w:t>
      </w:r>
      <w:r w:rsidRPr="00EE2720">
        <w:rPr>
          <w:rFonts w:ascii="Times New Roman" w:hAnsi="Times New Roman" w:cs="Times New Roman"/>
          <w:color w:val="222222"/>
          <w:sz w:val="24"/>
          <w:szCs w:val="24"/>
          <w:shd w:val="clear" w:color="auto" w:fill="FFFFFF"/>
          <w:lang w:val="en-US"/>
        </w:rPr>
        <w:t>(2), 229-236.</w:t>
      </w:r>
      <w:r w:rsidR="004F30F4" w:rsidRPr="00EE2720">
        <w:rPr>
          <w:rFonts w:ascii="Times New Roman" w:hAnsi="Times New Roman" w:cs="Times New Roman"/>
          <w:color w:val="222222"/>
          <w:sz w:val="24"/>
          <w:szCs w:val="24"/>
          <w:shd w:val="clear" w:color="auto" w:fill="FFFFFF"/>
          <w:lang w:val="en-US"/>
        </w:rPr>
        <w:t xml:space="preserve"> </w:t>
      </w:r>
      <w:r w:rsidRPr="00EE2720">
        <w:rPr>
          <w:rFonts w:ascii="Times New Roman" w:hAnsi="Times New Roman" w:cs="Times New Roman"/>
          <w:color w:val="222222"/>
          <w:sz w:val="24"/>
          <w:szCs w:val="24"/>
          <w:shd w:val="clear" w:color="auto" w:fill="FFFFFF"/>
          <w:lang w:val="en-US"/>
        </w:rPr>
        <w:t>DOI: 10.1016/S1001-0742(08)62256-1</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Parveen, K., Khan, M. R., &amp; Siddiqui, W. A. (2009). </w:t>
      </w:r>
      <w:proofErr w:type="spellStart"/>
      <w:r w:rsidRPr="007214B6">
        <w:rPr>
          <w:rFonts w:ascii="Times New Roman" w:hAnsi="Times New Roman" w:cs="Times New Roman"/>
          <w:color w:val="222222"/>
          <w:sz w:val="24"/>
          <w:szCs w:val="24"/>
          <w:shd w:val="clear" w:color="auto" w:fill="FFFFFF"/>
          <w:lang w:val="en-US"/>
        </w:rPr>
        <w:t>Pycnogenol</w:t>
      </w:r>
      <w:proofErr w:type="spellEnd"/>
      <w:r w:rsidRPr="007214B6">
        <w:rPr>
          <w:rFonts w:ascii="Times New Roman" w:hAnsi="Times New Roman" w:cs="Times New Roman"/>
          <w:color w:val="222222"/>
          <w:sz w:val="24"/>
          <w:szCs w:val="24"/>
          <w:shd w:val="clear" w:color="auto" w:fill="FFFFFF"/>
          <w:lang w:val="en-US"/>
        </w:rPr>
        <w:t>® prevents potassium dichromate (K2Cr2O7)-induced oxidative damage and nephrotoxicity in rats. </w:t>
      </w:r>
      <w:proofErr w:type="spellStart"/>
      <w:r w:rsidRPr="00334868">
        <w:rPr>
          <w:rFonts w:ascii="Times New Roman" w:hAnsi="Times New Roman" w:cs="Times New Roman"/>
          <w:i/>
          <w:iCs/>
          <w:color w:val="222222"/>
          <w:sz w:val="24"/>
          <w:szCs w:val="24"/>
          <w:shd w:val="clear" w:color="auto" w:fill="FFFFFF"/>
          <w:lang w:val="en-US"/>
        </w:rPr>
        <w:t>Chemico</w:t>
      </w:r>
      <w:proofErr w:type="spellEnd"/>
      <w:r w:rsidRPr="00334868">
        <w:rPr>
          <w:rFonts w:ascii="Times New Roman" w:hAnsi="Times New Roman" w:cs="Times New Roman"/>
          <w:i/>
          <w:iCs/>
          <w:color w:val="222222"/>
          <w:sz w:val="24"/>
          <w:szCs w:val="24"/>
          <w:shd w:val="clear" w:color="auto" w:fill="FFFFFF"/>
          <w:lang w:val="en-US"/>
        </w:rPr>
        <w:t>-biological interactions</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181</w:t>
      </w:r>
      <w:r w:rsidRPr="004F30F4">
        <w:rPr>
          <w:rFonts w:ascii="Times New Roman" w:hAnsi="Times New Roman" w:cs="Times New Roman"/>
          <w:color w:val="222222"/>
          <w:sz w:val="24"/>
          <w:szCs w:val="24"/>
          <w:shd w:val="clear" w:color="auto" w:fill="FFFFFF"/>
          <w:lang w:val="en-US"/>
        </w:rPr>
        <w:t>(3)</w:t>
      </w:r>
      <w:r w:rsidRPr="00334868">
        <w:rPr>
          <w:rFonts w:ascii="Times New Roman" w:hAnsi="Times New Roman" w:cs="Times New Roman"/>
          <w:color w:val="222222"/>
          <w:sz w:val="24"/>
          <w:szCs w:val="24"/>
          <w:shd w:val="clear" w:color="auto" w:fill="FFFFFF"/>
          <w:lang w:val="en-US"/>
        </w:rPr>
        <w:t>, 343-350. DOI: 10.1016/j.cbi.2009.08.001</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Patlolla</w:t>
      </w:r>
      <w:proofErr w:type="spellEnd"/>
      <w:r w:rsidRPr="007214B6">
        <w:rPr>
          <w:rFonts w:ascii="Times New Roman" w:hAnsi="Times New Roman" w:cs="Times New Roman"/>
          <w:color w:val="222222"/>
          <w:sz w:val="24"/>
          <w:szCs w:val="24"/>
          <w:shd w:val="clear" w:color="auto" w:fill="FFFFFF"/>
          <w:lang w:val="en-US"/>
        </w:rPr>
        <w:t xml:space="preserve">, A. K., Barnes, C., </w:t>
      </w:r>
      <w:proofErr w:type="spellStart"/>
      <w:r w:rsidRPr="007214B6">
        <w:rPr>
          <w:rFonts w:ascii="Times New Roman" w:hAnsi="Times New Roman" w:cs="Times New Roman"/>
          <w:color w:val="222222"/>
          <w:sz w:val="24"/>
          <w:szCs w:val="24"/>
          <w:shd w:val="clear" w:color="auto" w:fill="FFFFFF"/>
          <w:lang w:val="en-US"/>
        </w:rPr>
        <w:t>Yedjou</w:t>
      </w:r>
      <w:proofErr w:type="spellEnd"/>
      <w:r w:rsidRPr="007214B6">
        <w:rPr>
          <w:rFonts w:ascii="Times New Roman" w:hAnsi="Times New Roman" w:cs="Times New Roman"/>
          <w:color w:val="222222"/>
          <w:sz w:val="24"/>
          <w:szCs w:val="24"/>
          <w:shd w:val="clear" w:color="auto" w:fill="FFFFFF"/>
          <w:lang w:val="en-US"/>
        </w:rPr>
        <w:t xml:space="preserve">, C., Velma, V. R., &amp; </w:t>
      </w:r>
      <w:proofErr w:type="spellStart"/>
      <w:r w:rsidRPr="007214B6">
        <w:rPr>
          <w:rFonts w:ascii="Times New Roman" w:hAnsi="Times New Roman" w:cs="Times New Roman"/>
          <w:color w:val="222222"/>
          <w:sz w:val="24"/>
          <w:szCs w:val="24"/>
          <w:shd w:val="clear" w:color="auto" w:fill="FFFFFF"/>
          <w:lang w:val="en-US"/>
        </w:rPr>
        <w:t>Tchounwou</w:t>
      </w:r>
      <w:proofErr w:type="spellEnd"/>
      <w:r w:rsidRPr="007214B6">
        <w:rPr>
          <w:rFonts w:ascii="Times New Roman" w:hAnsi="Times New Roman" w:cs="Times New Roman"/>
          <w:color w:val="222222"/>
          <w:sz w:val="24"/>
          <w:szCs w:val="24"/>
          <w:shd w:val="clear" w:color="auto" w:fill="FFFFFF"/>
          <w:lang w:val="en-US"/>
        </w:rPr>
        <w:t>, P. B. (2009). Oxidative stress, DNA damage, and antioxidant enzyme activity induced by hexavalent chromium in Sprague‐Dawley rats. </w:t>
      </w:r>
      <w:r w:rsidRPr="00334868">
        <w:rPr>
          <w:rFonts w:ascii="Times New Roman" w:hAnsi="Times New Roman" w:cs="Times New Roman"/>
          <w:i/>
          <w:iCs/>
          <w:color w:val="222222"/>
          <w:sz w:val="24"/>
          <w:szCs w:val="24"/>
          <w:shd w:val="clear" w:color="auto" w:fill="FFFFFF"/>
          <w:lang w:val="en-US"/>
        </w:rPr>
        <w:t>Environmental Toxicology: An International Journal</w:t>
      </w:r>
      <w:r w:rsidRPr="004F30F4">
        <w:rPr>
          <w:rFonts w:ascii="Times New Roman" w:hAnsi="Times New Roman" w:cs="Times New Roman"/>
          <w:i/>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24</w:t>
      </w:r>
      <w:r w:rsidRPr="004F30F4">
        <w:rPr>
          <w:rFonts w:ascii="Times New Roman" w:hAnsi="Times New Roman" w:cs="Times New Roman"/>
          <w:color w:val="222222"/>
          <w:sz w:val="24"/>
          <w:szCs w:val="24"/>
          <w:shd w:val="clear" w:color="auto" w:fill="FFFFFF"/>
          <w:lang w:val="en-US"/>
        </w:rPr>
        <w:t>(1),</w:t>
      </w:r>
      <w:r w:rsidRPr="00334868">
        <w:rPr>
          <w:rFonts w:ascii="Times New Roman" w:hAnsi="Times New Roman" w:cs="Times New Roman"/>
          <w:color w:val="222222"/>
          <w:sz w:val="24"/>
          <w:szCs w:val="24"/>
          <w:shd w:val="clear" w:color="auto" w:fill="FFFFFF"/>
          <w:lang w:val="en-US"/>
        </w:rPr>
        <w:t xml:space="preserve"> 66-73. DOI: 10.1002/tox.20395</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Proctor, D. M., Suh, M., </w:t>
      </w:r>
      <w:proofErr w:type="spellStart"/>
      <w:r w:rsidRPr="007214B6">
        <w:rPr>
          <w:rFonts w:ascii="Times New Roman" w:hAnsi="Times New Roman" w:cs="Times New Roman"/>
          <w:color w:val="222222"/>
          <w:sz w:val="24"/>
          <w:szCs w:val="24"/>
          <w:shd w:val="clear" w:color="auto" w:fill="FFFFFF"/>
          <w:lang w:val="en-US"/>
        </w:rPr>
        <w:t>Campleman</w:t>
      </w:r>
      <w:proofErr w:type="spellEnd"/>
      <w:r w:rsidRPr="007214B6">
        <w:rPr>
          <w:rFonts w:ascii="Times New Roman" w:hAnsi="Times New Roman" w:cs="Times New Roman"/>
          <w:color w:val="222222"/>
          <w:sz w:val="24"/>
          <w:szCs w:val="24"/>
          <w:shd w:val="clear" w:color="auto" w:fill="FFFFFF"/>
          <w:lang w:val="en-US"/>
        </w:rPr>
        <w:t>, S. L., &amp; Thompson, C. M. (2014). Assessment of the mode of action for hexavalent chromium-induced lung cancer following inhalation exposures. </w:t>
      </w:r>
      <w:r w:rsidRPr="00334868">
        <w:rPr>
          <w:rFonts w:ascii="Times New Roman" w:hAnsi="Times New Roman" w:cs="Times New Roman"/>
          <w:i/>
          <w:iCs/>
          <w:color w:val="222222"/>
          <w:sz w:val="24"/>
          <w:szCs w:val="24"/>
          <w:shd w:val="clear" w:color="auto" w:fill="FFFFFF"/>
          <w:lang w:val="en-US"/>
        </w:rPr>
        <w:t>Toxicology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325</w:t>
      </w:r>
      <w:r w:rsidRPr="00334868">
        <w:rPr>
          <w:rFonts w:ascii="Times New Roman" w:hAnsi="Times New Roman" w:cs="Times New Roman"/>
          <w:color w:val="222222"/>
          <w:sz w:val="24"/>
          <w:szCs w:val="24"/>
          <w:shd w:val="clear" w:color="auto" w:fill="FFFFFF"/>
          <w:lang w:val="en-US"/>
        </w:rPr>
        <w:t>, 160-179. DOI: 10.1016/j.tox.2014.08.009</w:t>
      </w:r>
    </w:p>
    <w:p w:rsidR="00334868" w:rsidRPr="008C0467"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Reznick, A. Z., &amp; Packer, L. (1994). Oxidative damage to proteins: spectrophotometric method for carbonyl. </w:t>
      </w:r>
      <w:r w:rsidRPr="008C0467">
        <w:rPr>
          <w:rFonts w:ascii="Times New Roman" w:hAnsi="Times New Roman" w:cs="Times New Roman"/>
          <w:color w:val="222222"/>
          <w:sz w:val="24"/>
          <w:szCs w:val="24"/>
          <w:shd w:val="clear" w:color="auto" w:fill="FFFFFF"/>
          <w:lang w:val="en-US"/>
        </w:rPr>
        <w:t xml:space="preserve">Method </w:t>
      </w:r>
      <w:proofErr w:type="spellStart"/>
      <w:r w:rsidRPr="008C0467">
        <w:rPr>
          <w:rFonts w:ascii="Times New Roman" w:hAnsi="Times New Roman" w:cs="Times New Roman"/>
          <w:color w:val="222222"/>
          <w:sz w:val="24"/>
          <w:szCs w:val="24"/>
          <w:shd w:val="clear" w:color="auto" w:fill="FFFFFF"/>
          <w:lang w:val="en-US"/>
        </w:rPr>
        <w:t>Enzymol</w:t>
      </w:r>
      <w:proofErr w:type="spellEnd"/>
      <w:r w:rsidRPr="008C0467">
        <w:rPr>
          <w:rFonts w:ascii="Times New Roman" w:hAnsi="Times New Roman" w:cs="Times New Roman"/>
          <w:color w:val="222222"/>
          <w:sz w:val="24"/>
          <w:szCs w:val="24"/>
          <w:shd w:val="clear" w:color="auto" w:fill="FFFFFF"/>
          <w:lang w:val="en-US"/>
        </w:rPr>
        <w:t>.</w:t>
      </w:r>
    </w:p>
    <w:p w:rsidR="00FB6CDE" w:rsidRPr="008C0467" w:rsidRDefault="00FB6CDE" w:rsidP="00334868">
      <w:pPr>
        <w:spacing w:line="360" w:lineRule="auto"/>
        <w:ind w:firstLineChars="0" w:firstLine="709"/>
        <w:rPr>
          <w:rFonts w:ascii="Times New Roman" w:hAnsi="Times New Roman" w:cs="Times New Roman"/>
          <w:color w:val="FF0000"/>
          <w:sz w:val="24"/>
          <w:szCs w:val="24"/>
          <w:shd w:val="clear" w:color="auto" w:fill="FFFFFF"/>
          <w:lang w:val="en-US"/>
        </w:rPr>
      </w:pPr>
      <w:r w:rsidRPr="00FB6CDE">
        <w:rPr>
          <w:rFonts w:ascii="Times New Roman" w:hAnsi="Times New Roman" w:cs="Times New Roman"/>
          <w:color w:val="FF0000"/>
          <w:sz w:val="24"/>
          <w:szCs w:val="24"/>
          <w:shd w:val="clear" w:color="auto" w:fill="FFFFFF"/>
          <w:lang w:val="en-US"/>
        </w:rPr>
        <w:t xml:space="preserve">Shinn, C., </w:t>
      </w:r>
      <w:proofErr w:type="spellStart"/>
      <w:r w:rsidRPr="00FB6CDE">
        <w:rPr>
          <w:rFonts w:ascii="Times New Roman" w:hAnsi="Times New Roman" w:cs="Times New Roman"/>
          <w:color w:val="FF0000"/>
          <w:sz w:val="24"/>
          <w:szCs w:val="24"/>
          <w:shd w:val="clear" w:color="auto" w:fill="FFFFFF"/>
          <w:lang w:val="en-US"/>
        </w:rPr>
        <w:t>Dauba</w:t>
      </w:r>
      <w:proofErr w:type="spellEnd"/>
      <w:r w:rsidRPr="00FB6CDE">
        <w:rPr>
          <w:rFonts w:ascii="Times New Roman" w:hAnsi="Times New Roman" w:cs="Times New Roman"/>
          <w:color w:val="FF0000"/>
          <w:sz w:val="24"/>
          <w:szCs w:val="24"/>
          <w:shd w:val="clear" w:color="auto" w:fill="FFFFFF"/>
          <w:lang w:val="en-US"/>
        </w:rPr>
        <w:t xml:space="preserve">, F., </w:t>
      </w:r>
      <w:proofErr w:type="spellStart"/>
      <w:r w:rsidRPr="00FB6CDE">
        <w:rPr>
          <w:rFonts w:ascii="Times New Roman" w:hAnsi="Times New Roman" w:cs="Times New Roman"/>
          <w:color w:val="FF0000"/>
          <w:sz w:val="24"/>
          <w:szCs w:val="24"/>
          <w:shd w:val="clear" w:color="auto" w:fill="FFFFFF"/>
          <w:lang w:val="en-US"/>
        </w:rPr>
        <w:t>Grenouillet</w:t>
      </w:r>
      <w:proofErr w:type="spellEnd"/>
      <w:r w:rsidRPr="00FB6CDE">
        <w:rPr>
          <w:rFonts w:ascii="Times New Roman" w:hAnsi="Times New Roman" w:cs="Times New Roman"/>
          <w:color w:val="FF0000"/>
          <w:sz w:val="24"/>
          <w:szCs w:val="24"/>
          <w:shd w:val="clear" w:color="auto" w:fill="FFFFFF"/>
          <w:lang w:val="en-US"/>
        </w:rPr>
        <w:t xml:space="preserve">, G., </w:t>
      </w:r>
      <w:proofErr w:type="spellStart"/>
      <w:r w:rsidRPr="00FB6CDE">
        <w:rPr>
          <w:rFonts w:ascii="Times New Roman" w:hAnsi="Times New Roman" w:cs="Times New Roman"/>
          <w:color w:val="FF0000"/>
          <w:sz w:val="24"/>
          <w:szCs w:val="24"/>
          <w:shd w:val="clear" w:color="auto" w:fill="FFFFFF"/>
          <w:lang w:val="en-US"/>
        </w:rPr>
        <w:t>Guenard</w:t>
      </w:r>
      <w:proofErr w:type="spellEnd"/>
      <w:r w:rsidRPr="00FB6CDE">
        <w:rPr>
          <w:rFonts w:ascii="Times New Roman" w:hAnsi="Times New Roman" w:cs="Times New Roman"/>
          <w:color w:val="FF0000"/>
          <w:sz w:val="24"/>
          <w:szCs w:val="24"/>
          <w:shd w:val="clear" w:color="auto" w:fill="FFFFFF"/>
          <w:lang w:val="en-US"/>
        </w:rPr>
        <w:t xml:space="preserve">, G., &amp; </w:t>
      </w:r>
      <w:proofErr w:type="spellStart"/>
      <w:r w:rsidRPr="00FB6CDE">
        <w:rPr>
          <w:rFonts w:ascii="Times New Roman" w:hAnsi="Times New Roman" w:cs="Times New Roman"/>
          <w:color w:val="FF0000"/>
          <w:sz w:val="24"/>
          <w:szCs w:val="24"/>
          <w:shd w:val="clear" w:color="auto" w:fill="FFFFFF"/>
          <w:lang w:val="en-US"/>
        </w:rPr>
        <w:t>Lek</w:t>
      </w:r>
      <w:proofErr w:type="spellEnd"/>
      <w:r w:rsidRPr="00FB6CDE">
        <w:rPr>
          <w:rFonts w:ascii="Times New Roman" w:hAnsi="Times New Roman" w:cs="Times New Roman"/>
          <w:color w:val="FF0000"/>
          <w:sz w:val="24"/>
          <w:szCs w:val="24"/>
          <w:shd w:val="clear" w:color="auto" w:fill="FFFFFF"/>
          <w:lang w:val="en-US"/>
        </w:rPr>
        <w:t>, S. (2009). Temporal variation of heavy metal contamination in fish of the river lot in southern France. </w:t>
      </w:r>
      <w:r w:rsidRPr="008C0467">
        <w:rPr>
          <w:rFonts w:ascii="Times New Roman" w:hAnsi="Times New Roman" w:cs="Times New Roman"/>
          <w:i/>
          <w:iCs/>
          <w:color w:val="FF0000"/>
          <w:sz w:val="24"/>
          <w:szCs w:val="24"/>
          <w:shd w:val="clear" w:color="auto" w:fill="FFFFFF"/>
          <w:lang w:val="en-US"/>
        </w:rPr>
        <w:t>Ecotoxicology and Environmental Safety</w:t>
      </w:r>
      <w:r w:rsidRPr="008C0467">
        <w:rPr>
          <w:rFonts w:ascii="Times New Roman" w:hAnsi="Times New Roman" w:cs="Times New Roman"/>
          <w:color w:val="FF0000"/>
          <w:sz w:val="24"/>
          <w:szCs w:val="24"/>
          <w:shd w:val="clear" w:color="auto" w:fill="FFFFFF"/>
          <w:lang w:val="en-US"/>
        </w:rPr>
        <w:t>, </w:t>
      </w:r>
      <w:r w:rsidRPr="008C0467">
        <w:rPr>
          <w:rFonts w:ascii="Times New Roman" w:hAnsi="Times New Roman" w:cs="Times New Roman"/>
          <w:i/>
          <w:iCs/>
          <w:color w:val="FF0000"/>
          <w:sz w:val="24"/>
          <w:szCs w:val="24"/>
          <w:shd w:val="clear" w:color="auto" w:fill="FFFFFF"/>
          <w:lang w:val="en-US"/>
        </w:rPr>
        <w:t>72</w:t>
      </w:r>
      <w:r w:rsidRPr="008C0467">
        <w:rPr>
          <w:rFonts w:ascii="Times New Roman" w:hAnsi="Times New Roman" w:cs="Times New Roman"/>
          <w:color w:val="FF0000"/>
          <w:sz w:val="24"/>
          <w:szCs w:val="24"/>
          <w:shd w:val="clear" w:color="auto" w:fill="FFFFFF"/>
          <w:lang w:val="en-US"/>
        </w:rPr>
        <w:t xml:space="preserve">(7), 1957-1965. DOI: </w:t>
      </w:r>
      <w:hyperlink r:id="rId9" w:tgtFrame="_blank" w:tooltip="Persistent link using digital object identifier" w:history="1">
        <w:r w:rsidRPr="008C0467">
          <w:rPr>
            <w:rStyle w:val="Hyperlink"/>
            <w:rFonts w:ascii="Times New Roman" w:hAnsi="Times New Roman" w:cs="Times New Roman"/>
            <w:color w:val="FF0000"/>
            <w:sz w:val="24"/>
            <w:szCs w:val="24"/>
            <w:u w:val="none"/>
            <w:shd w:val="clear" w:color="auto" w:fill="FFFFFF"/>
            <w:lang w:val="en-US"/>
          </w:rPr>
          <w:t>10.1016/j.ecoenv.2009.06.007</w:t>
        </w:r>
      </w:hyperlink>
    </w:p>
    <w:p w:rsidR="00334868" w:rsidRPr="00EE2720" w:rsidRDefault="00334868" w:rsidP="00334868">
      <w:pPr>
        <w:spacing w:line="360" w:lineRule="auto"/>
        <w:ind w:firstLineChars="0" w:firstLine="709"/>
        <w:rPr>
          <w:rFonts w:ascii="Times New Roman" w:hAnsi="Times New Roman" w:cs="Times New Roman"/>
          <w:color w:val="222222"/>
          <w:sz w:val="24"/>
          <w:szCs w:val="24"/>
          <w:shd w:val="clear" w:color="auto" w:fill="FFFFFF"/>
        </w:rPr>
      </w:pPr>
      <w:proofErr w:type="spellStart"/>
      <w:r w:rsidRPr="008C0467">
        <w:rPr>
          <w:rFonts w:ascii="Times New Roman" w:hAnsi="Times New Roman" w:cs="Times New Roman"/>
          <w:color w:val="222222"/>
          <w:sz w:val="24"/>
          <w:szCs w:val="24"/>
          <w:shd w:val="clear" w:color="auto" w:fill="FFFFFF"/>
          <w:lang w:val="en-US"/>
        </w:rPr>
        <w:t>Soudani</w:t>
      </w:r>
      <w:proofErr w:type="spellEnd"/>
      <w:r w:rsidRPr="008C0467">
        <w:rPr>
          <w:rFonts w:ascii="Times New Roman" w:hAnsi="Times New Roman" w:cs="Times New Roman"/>
          <w:color w:val="222222"/>
          <w:sz w:val="24"/>
          <w:szCs w:val="24"/>
          <w:shd w:val="clear" w:color="auto" w:fill="FFFFFF"/>
          <w:lang w:val="en-US"/>
        </w:rPr>
        <w:t xml:space="preserve">, N., </w:t>
      </w:r>
      <w:proofErr w:type="spellStart"/>
      <w:r w:rsidRPr="008C0467">
        <w:rPr>
          <w:rFonts w:ascii="Times New Roman" w:hAnsi="Times New Roman" w:cs="Times New Roman"/>
          <w:color w:val="222222"/>
          <w:sz w:val="24"/>
          <w:szCs w:val="24"/>
          <w:shd w:val="clear" w:color="auto" w:fill="FFFFFF"/>
          <w:lang w:val="en-US"/>
        </w:rPr>
        <w:t>Rafrafi</w:t>
      </w:r>
      <w:proofErr w:type="spellEnd"/>
      <w:r w:rsidRPr="008C0467">
        <w:rPr>
          <w:rFonts w:ascii="Times New Roman" w:hAnsi="Times New Roman" w:cs="Times New Roman"/>
          <w:color w:val="222222"/>
          <w:sz w:val="24"/>
          <w:szCs w:val="24"/>
          <w:shd w:val="clear" w:color="auto" w:fill="FFFFFF"/>
          <w:lang w:val="en-US"/>
        </w:rPr>
        <w:t xml:space="preserve">, M., Amara, I. B., Hakim, A., </w:t>
      </w:r>
      <w:proofErr w:type="spellStart"/>
      <w:r w:rsidRPr="008C0467">
        <w:rPr>
          <w:rFonts w:ascii="Times New Roman" w:hAnsi="Times New Roman" w:cs="Times New Roman"/>
          <w:color w:val="222222"/>
          <w:sz w:val="24"/>
          <w:szCs w:val="24"/>
          <w:shd w:val="clear" w:color="auto" w:fill="FFFFFF"/>
          <w:lang w:val="en-US"/>
        </w:rPr>
        <w:t>Troudi</w:t>
      </w:r>
      <w:proofErr w:type="spellEnd"/>
      <w:r w:rsidRPr="008C0467">
        <w:rPr>
          <w:rFonts w:ascii="Times New Roman" w:hAnsi="Times New Roman" w:cs="Times New Roman"/>
          <w:color w:val="222222"/>
          <w:sz w:val="24"/>
          <w:szCs w:val="24"/>
          <w:shd w:val="clear" w:color="auto" w:fill="FFFFFF"/>
          <w:lang w:val="en-US"/>
        </w:rPr>
        <w:t xml:space="preserve">, A., </w:t>
      </w:r>
      <w:proofErr w:type="spellStart"/>
      <w:r w:rsidRPr="008C0467">
        <w:rPr>
          <w:rFonts w:ascii="Times New Roman" w:hAnsi="Times New Roman" w:cs="Times New Roman"/>
          <w:color w:val="222222"/>
          <w:sz w:val="24"/>
          <w:szCs w:val="24"/>
          <w:shd w:val="clear" w:color="auto" w:fill="FFFFFF"/>
          <w:lang w:val="en-US"/>
        </w:rPr>
        <w:t>Zeghal</w:t>
      </w:r>
      <w:proofErr w:type="spellEnd"/>
      <w:r w:rsidRPr="008C0467">
        <w:rPr>
          <w:rFonts w:ascii="Times New Roman" w:hAnsi="Times New Roman" w:cs="Times New Roman"/>
          <w:color w:val="222222"/>
          <w:sz w:val="24"/>
          <w:szCs w:val="24"/>
          <w:shd w:val="clear" w:color="auto" w:fill="FFFFFF"/>
          <w:lang w:val="en-US"/>
        </w:rPr>
        <w:t xml:space="preserve">, K. M., ... </w:t>
      </w:r>
      <w:r w:rsidRPr="007214B6">
        <w:rPr>
          <w:rFonts w:ascii="Times New Roman" w:hAnsi="Times New Roman" w:cs="Times New Roman"/>
          <w:color w:val="222222"/>
          <w:sz w:val="24"/>
          <w:szCs w:val="24"/>
          <w:shd w:val="clear" w:color="auto" w:fill="FFFFFF"/>
          <w:lang w:val="en-US"/>
        </w:rPr>
        <w:t xml:space="preserve">&amp; </w:t>
      </w:r>
      <w:proofErr w:type="spellStart"/>
      <w:r w:rsidRPr="007214B6">
        <w:rPr>
          <w:rFonts w:ascii="Times New Roman" w:hAnsi="Times New Roman" w:cs="Times New Roman"/>
          <w:color w:val="222222"/>
          <w:sz w:val="24"/>
          <w:szCs w:val="24"/>
          <w:shd w:val="clear" w:color="auto" w:fill="FFFFFF"/>
          <w:lang w:val="en-US"/>
        </w:rPr>
        <w:t>Zeghal</w:t>
      </w:r>
      <w:proofErr w:type="spellEnd"/>
      <w:r w:rsidRPr="007214B6">
        <w:rPr>
          <w:rFonts w:ascii="Times New Roman" w:hAnsi="Times New Roman" w:cs="Times New Roman"/>
          <w:color w:val="222222"/>
          <w:sz w:val="24"/>
          <w:szCs w:val="24"/>
          <w:shd w:val="clear" w:color="auto" w:fill="FFFFFF"/>
          <w:lang w:val="en-US"/>
        </w:rPr>
        <w:t xml:space="preserve">, N. (2013). Oxidative stress-related lung dysfunction by chromium (VI): alleviation by Citrus </w:t>
      </w:r>
      <w:proofErr w:type="spellStart"/>
      <w:r w:rsidRPr="007214B6">
        <w:rPr>
          <w:rFonts w:ascii="Times New Roman" w:hAnsi="Times New Roman" w:cs="Times New Roman"/>
          <w:color w:val="222222"/>
          <w:sz w:val="24"/>
          <w:szCs w:val="24"/>
          <w:shd w:val="clear" w:color="auto" w:fill="FFFFFF"/>
          <w:lang w:val="en-US"/>
        </w:rPr>
        <w:t>aurantium</w:t>
      </w:r>
      <w:proofErr w:type="spellEnd"/>
      <w:r w:rsidRPr="007214B6">
        <w:rPr>
          <w:rFonts w:ascii="Times New Roman" w:hAnsi="Times New Roman" w:cs="Times New Roman"/>
          <w:color w:val="222222"/>
          <w:sz w:val="24"/>
          <w:szCs w:val="24"/>
          <w:shd w:val="clear" w:color="auto" w:fill="FFFFFF"/>
          <w:lang w:val="en-US"/>
        </w:rPr>
        <w:t xml:space="preserve"> L. </w:t>
      </w:r>
      <w:r w:rsidRPr="007214B6">
        <w:rPr>
          <w:rFonts w:ascii="Times New Roman" w:hAnsi="Times New Roman" w:cs="Times New Roman"/>
          <w:i/>
          <w:iCs/>
          <w:color w:val="222222"/>
          <w:sz w:val="24"/>
          <w:szCs w:val="24"/>
          <w:shd w:val="clear" w:color="auto" w:fill="FFFFFF"/>
          <w:lang w:val="en-US"/>
        </w:rPr>
        <w:t>Journal of physiology and biochemistry</w:t>
      </w:r>
      <w:r w:rsidRPr="007214B6">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69</w:t>
      </w:r>
      <w:r w:rsidRPr="004F30F4">
        <w:rPr>
          <w:rFonts w:ascii="Times New Roman" w:hAnsi="Times New Roman" w:cs="Times New Roman"/>
          <w:color w:val="222222"/>
          <w:sz w:val="24"/>
          <w:szCs w:val="24"/>
          <w:shd w:val="clear" w:color="auto" w:fill="FFFFFF"/>
          <w:lang w:val="en-US"/>
        </w:rPr>
        <w:t>(2)</w:t>
      </w:r>
      <w:r w:rsidRPr="007214B6">
        <w:rPr>
          <w:rFonts w:ascii="Times New Roman" w:hAnsi="Times New Roman" w:cs="Times New Roman"/>
          <w:color w:val="222222"/>
          <w:sz w:val="24"/>
          <w:szCs w:val="24"/>
          <w:shd w:val="clear" w:color="auto" w:fill="FFFFFF"/>
          <w:lang w:val="en-US"/>
        </w:rPr>
        <w:t xml:space="preserve">, 239-253. </w:t>
      </w:r>
      <w:r w:rsidRPr="00EE2720">
        <w:rPr>
          <w:rFonts w:ascii="Times New Roman" w:hAnsi="Times New Roman" w:cs="Times New Roman"/>
          <w:color w:val="222222"/>
          <w:sz w:val="24"/>
          <w:szCs w:val="24"/>
          <w:shd w:val="clear" w:color="auto" w:fill="FFFFFF"/>
        </w:rPr>
        <w:t>DOI: 10.1007/s13105-012-0207-6</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rPr>
      </w:pPr>
      <w:proofErr w:type="spellStart"/>
      <w:r w:rsidRPr="00EE2720">
        <w:rPr>
          <w:rFonts w:ascii="Times New Roman" w:hAnsi="Times New Roman" w:cs="Times New Roman"/>
          <w:color w:val="222222"/>
          <w:sz w:val="24"/>
          <w:szCs w:val="24"/>
          <w:shd w:val="clear" w:color="auto" w:fill="FFFFFF"/>
        </w:rPr>
        <w:lastRenderedPageBreak/>
        <w:t>Srinath</w:t>
      </w:r>
      <w:proofErr w:type="spellEnd"/>
      <w:r w:rsidRPr="00EE2720">
        <w:rPr>
          <w:rFonts w:ascii="Times New Roman" w:hAnsi="Times New Roman" w:cs="Times New Roman"/>
          <w:color w:val="222222"/>
          <w:sz w:val="24"/>
          <w:szCs w:val="24"/>
          <w:shd w:val="clear" w:color="auto" w:fill="FFFFFF"/>
        </w:rPr>
        <w:t xml:space="preserve">, T., </w:t>
      </w:r>
      <w:proofErr w:type="spellStart"/>
      <w:r w:rsidRPr="00EE2720">
        <w:rPr>
          <w:rFonts w:ascii="Times New Roman" w:hAnsi="Times New Roman" w:cs="Times New Roman"/>
          <w:color w:val="222222"/>
          <w:sz w:val="24"/>
          <w:szCs w:val="24"/>
          <w:shd w:val="clear" w:color="auto" w:fill="FFFFFF"/>
        </w:rPr>
        <w:t>Verma</w:t>
      </w:r>
      <w:proofErr w:type="spellEnd"/>
      <w:r w:rsidRPr="00EE2720">
        <w:rPr>
          <w:rFonts w:ascii="Times New Roman" w:hAnsi="Times New Roman" w:cs="Times New Roman"/>
          <w:color w:val="222222"/>
          <w:sz w:val="24"/>
          <w:szCs w:val="24"/>
          <w:shd w:val="clear" w:color="auto" w:fill="FFFFFF"/>
        </w:rPr>
        <w:t xml:space="preserve">, T., </w:t>
      </w:r>
      <w:proofErr w:type="spellStart"/>
      <w:r w:rsidRPr="00EE2720">
        <w:rPr>
          <w:rFonts w:ascii="Times New Roman" w:hAnsi="Times New Roman" w:cs="Times New Roman"/>
          <w:color w:val="222222"/>
          <w:sz w:val="24"/>
          <w:szCs w:val="24"/>
          <w:shd w:val="clear" w:color="auto" w:fill="FFFFFF"/>
        </w:rPr>
        <w:t>Ramteke</w:t>
      </w:r>
      <w:proofErr w:type="spellEnd"/>
      <w:r w:rsidRPr="00EE2720">
        <w:rPr>
          <w:rFonts w:ascii="Times New Roman" w:hAnsi="Times New Roman" w:cs="Times New Roman"/>
          <w:color w:val="222222"/>
          <w:sz w:val="24"/>
          <w:szCs w:val="24"/>
          <w:shd w:val="clear" w:color="auto" w:fill="FFFFFF"/>
        </w:rPr>
        <w:t xml:space="preserve">, P. W., &amp; </w:t>
      </w:r>
      <w:proofErr w:type="spellStart"/>
      <w:r w:rsidRPr="00EE2720">
        <w:rPr>
          <w:rFonts w:ascii="Times New Roman" w:hAnsi="Times New Roman" w:cs="Times New Roman"/>
          <w:color w:val="222222"/>
          <w:sz w:val="24"/>
          <w:szCs w:val="24"/>
          <w:shd w:val="clear" w:color="auto" w:fill="FFFFFF"/>
        </w:rPr>
        <w:t>Garg</w:t>
      </w:r>
      <w:proofErr w:type="spellEnd"/>
      <w:r w:rsidRPr="00EE2720">
        <w:rPr>
          <w:rFonts w:ascii="Times New Roman" w:hAnsi="Times New Roman" w:cs="Times New Roman"/>
          <w:color w:val="222222"/>
          <w:sz w:val="24"/>
          <w:szCs w:val="24"/>
          <w:shd w:val="clear" w:color="auto" w:fill="FFFFFF"/>
        </w:rPr>
        <w:t xml:space="preserve">, S. K. (2002). </w:t>
      </w:r>
      <w:r w:rsidRPr="007214B6">
        <w:rPr>
          <w:rFonts w:ascii="Times New Roman" w:hAnsi="Times New Roman" w:cs="Times New Roman"/>
          <w:color w:val="222222"/>
          <w:sz w:val="24"/>
          <w:szCs w:val="24"/>
          <w:shd w:val="clear" w:color="auto" w:fill="FFFFFF"/>
          <w:lang w:val="en-US"/>
        </w:rPr>
        <w:t>Chromium (VI) biosorption and bioaccumulation by chromate resistant bacteria. </w:t>
      </w:r>
      <w:proofErr w:type="spellStart"/>
      <w:r w:rsidRPr="007214B6">
        <w:rPr>
          <w:rFonts w:ascii="Times New Roman" w:hAnsi="Times New Roman" w:cs="Times New Roman"/>
          <w:i/>
          <w:iCs/>
          <w:color w:val="222222"/>
          <w:sz w:val="24"/>
          <w:szCs w:val="24"/>
          <w:shd w:val="clear" w:color="auto" w:fill="FFFFFF"/>
        </w:rPr>
        <w:t>Chemosphere</w:t>
      </w:r>
      <w:proofErr w:type="spellEnd"/>
      <w:r w:rsidRPr="007214B6">
        <w:rPr>
          <w:rFonts w:ascii="Times New Roman" w:hAnsi="Times New Roman" w:cs="Times New Roman"/>
          <w:color w:val="222222"/>
          <w:sz w:val="24"/>
          <w:szCs w:val="24"/>
          <w:shd w:val="clear" w:color="auto" w:fill="FFFFFF"/>
        </w:rPr>
        <w:t>, </w:t>
      </w:r>
      <w:r w:rsidRPr="007214B6">
        <w:rPr>
          <w:rFonts w:ascii="Times New Roman" w:hAnsi="Times New Roman" w:cs="Times New Roman"/>
          <w:i/>
          <w:iCs/>
          <w:color w:val="222222"/>
          <w:sz w:val="24"/>
          <w:szCs w:val="24"/>
          <w:shd w:val="clear" w:color="auto" w:fill="FFFFFF"/>
        </w:rPr>
        <w:t>48</w:t>
      </w:r>
      <w:r w:rsidRPr="007214B6">
        <w:rPr>
          <w:rFonts w:ascii="Times New Roman" w:hAnsi="Times New Roman" w:cs="Times New Roman"/>
          <w:color w:val="222222"/>
          <w:sz w:val="24"/>
          <w:szCs w:val="24"/>
          <w:shd w:val="clear" w:color="auto" w:fill="FFFFFF"/>
        </w:rPr>
        <w:t>(4), 427-435. DOI: 10.1016/S0045-6535(02)00089-9</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rPr>
        <w:t>Srivastava</w:t>
      </w:r>
      <w:proofErr w:type="spellEnd"/>
      <w:r w:rsidRPr="007214B6">
        <w:rPr>
          <w:rFonts w:ascii="Times New Roman" w:hAnsi="Times New Roman" w:cs="Times New Roman"/>
          <w:color w:val="222222"/>
          <w:sz w:val="24"/>
          <w:szCs w:val="24"/>
          <w:shd w:val="clear" w:color="auto" w:fill="FFFFFF"/>
        </w:rPr>
        <w:t xml:space="preserve">, A., Singh, S., </w:t>
      </w:r>
      <w:proofErr w:type="spellStart"/>
      <w:r w:rsidRPr="007214B6">
        <w:rPr>
          <w:rFonts w:ascii="Times New Roman" w:hAnsi="Times New Roman" w:cs="Times New Roman"/>
          <w:color w:val="222222"/>
          <w:sz w:val="24"/>
          <w:szCs w:val="24"/>
          <w:shd w:val="clear" w:color="auto" w:fill="FFFFFF"/>
        </w:rPr>
        <w:t>Prakash</w:t>
      </w:r>
      <w:proofErr w:type="spellEnd"/>
      <w:r w:rsidRPr="007214B6">
        <w:rPr>
          <w:rFonts w:ascii="Times New Roman" w:hAnsi="Times New Roman" w:cs="Times New Roman"/>
          <w:color w:val="222222"/>
          <w:sz w:val="24"/>
          <w:szCs w:val="24"/>
          <w:shd w:val="clear" w:color="auto" w:fill="FFFFFF"/>
        </w:rPr>
        <w:t xml:space="preserve">, R., &amp; </w:t>
      </w:r>
      <w:proofErr w:type="spellStart"/>
      <w:r w:rsidRPr="007214B6">
        <w:rPr>
          <w:rFonts w:ascii="Times New Roman" w:hAnsi="Times New Roman" w:cs="Times New Roman"/>
          <w:color w:val="222222"/>
          <w:sz w:val="24"/>
          <w:szCs w:val="24"/>
          <w:shd w:val="clear" w:color="auto" w:fill="FFFFFF"/>
        </w:rPr>
        <w:t>Srivastava</w:t>
      </w:r>
      <w:proofErr w:type="spellEnd"/>
      <w:r w:rsidRPr="007214B6">
        <w:rPr>
          <w:rFonts w:ascii="Times New Roman" w:hAnsi="Times New Roman" w:cs="Times New Roman"/>
          <w:color w:val="222222"/>
          <w:sz w:val="24"/>
          <w:szCs w:val="24"/>
          <w:shd w:val="clear" w:color="auto" w:fill="FFFFFF"/>
        </w:rPr>
        <w:t xml:space="preserve">, S. K. (2013). </w:t>
      </w:r>
      <w:r w:rsidRPr="007214B6">
        <w:rPr>
          <w:rFonts w:ascii="Times New Roman" w:hAnsi="Times New Roman" w:cs="Times New Roman"/>
          <w:color w:val="222222"/>
          <w:sz w:val="24"/>
          <w:szCs w:val="24"/>
          <w:shd w:val="clear" w:color="auto" w:fill="FFFFFF"/>
          <w:lang w:val="en-US"/>
        </w:rPr>
        <w:t xml:space="preserve">Impact of tanneries on ground water quality in </w:t>
      </w:r>
      <w:proofErr w:type="spellStart"/>
      <w:r w:rsidRPr="007214B6">
        <w:rPr>
          <w:rFonts w:ascii="Times New Roman" w:hAnsi="Times New Roman" w:cs="Times New Roman"/>
          <w:color w:val="222222"/>
          <w:sz w:val="24"/>
          <w:szCs w:val="24"/>
          <w:shd w:val="clear" w:color="auto" w:fill="FFFFFF"/>
          <w:lang w:val="en-US"/>
        </w:rPr>
        <w:t>kanchandpur</w:t>
      </w:r>
      <w:proofErr w:type="spellEnd"/>
      <w:r w:rsidRPr="007214B6">
        <w:rPr>
          <w:rFonts w:ascii="Times New Roman" w:hAnsi="Times New Roman" w:cs="Times New Roman"/>
          <w:color w:val="222222"/>
          <w:sz w:val="24"/>
          <w:szCs w:val="24"/>
          <w:shd w:val="clear" w:color="auto" w:fill="FFFFFF"/>
          <w:lang w:val="en-US"/>
        </w:rPr>
        <w:t xml:space="preserve"> area, Kanpur </w:t>
      </w:r>
      <w:proofErr w:type="spellStart"/>
      <w:r w:rsidRPr="007214B6">
        <w:rPr>
          <w:rFonts w:ascii="Times New Roman" w:hAnsi="Times New Roman" w:cs="Times New Roman"/>
          <w:color w:val="222222"/>
          <w:sz w:val="24"/>
          <w:szCs w:val="24"/>
          <w:shd w:val="clear" w:color="auto" w:fill="FFFFFF"/>
          <w:lang w:val="en-US"/>
        </w:rPr>
        <w:t>dehat</w:t>
      </w:r>
      <w:proofErr w:type="spellEnd"/>
      <w:r w:rsidRPr="007214B6">
        <w:rPr>
          <w:rFonts w:ascii="Times New Roman" w:hAnsi="Times New Roman" w:cs="Times New Roman"/>
          <w:color w:val="222222"/>
          <w:sz w:val="24"/>
          <w:szCs w:val="24"/>
          <w:shd w:val="clear" w:color="auto" w:fill="FFFFFF"/>
          <w:lang w:val="en-US"/>
        </w:rPr>
        <w:t xml:space="preserve"> district, UP. </w:t>
      </w:r>
      <w:r w:rsidRPr="00334868">
        <w:rPr>
          <w:rFonts w:ascii="Times New Roman" w:hAnsi="Times New Roman" w:cs="Times New Roman"/>
          <w:i/>
          <w:iCs/>
          <w:color w:val="222222"/>
          <w:sz w:val="24"/>
          <w:szCs w:val="24"/>
          <w:shd w:val="clear" w:color="auto" w:fill="FFFFFF"/>
          <w:lang w:val="en-US"/>
        </w:rPr>
        <w:t>Journal Ins. Pub. Health Engineers</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2</w:t>
      </w:r>
      <w:r w:rsidRPr="004F30F4">
        <w:rPr>
          <w:rFonts w:ascii="Times New Roman" w:hAnsi="Times New Roman" w:cs="Times New Roman"/>
          <w:color w:val="222222"/>
          <w:sz w:val="24"/>
          <w:szCs w:val="24"/>
          <w:shd w:val="clear" w:color="auto" w:fill="FFFFFF"/>
          <w:lang w:val="en-US"/>
        </w:rPr>
        <w:t>,</w:t>
      </w:r>
      <w:r w:rsidRPr="00334868">
        <w:rPr>
          <w:rFonts w:ascii="Times New Roman" w:hAnsi="Times New Roman" w:cs="Times New Roman"/>
          <w:color w:val="222222"/>
          <w:sz w:val="24"/>
          <w:szCs w:val="24"/>
          <w:shd w:val="clear" w:color="auto" w:fill="FFFFFF"/>
          <w:lang w:val="en-US"/>
        </w:rPr>
        <w:t xml:space="preserve"> 19-26. </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 xml:space="preserve">Stout, M. D., Herbert, R. A., Kissling, G. E., Collins, B. J., </w:t>
      </w:r>
      <w:proofErr w:type="spellStart"/>
      <w:r w:rsidRPr="007214B6">
        <w:rPr>
          <w:rFonts w:ascii="Times New Roman" w:hAnsi="Times New Roman" w:cs="Times New Roman"/>
          <w:color w:val="222222"/>
          <w:sz w:val="24"/>
          <w:szCs w:val="24"/>
          <w:shd w:val="clear" w:color="auto" w:fill="FFFFFF"/>
          <w:lang w:val="en-US"/>
        </w:rPr>
        <w:t>Travlos</w:t>
      </w:r>
      <w:proofErr w:type="spellEnd"/>
      <w:r w:rsidRPr="007214B6">
        <w:rPr>
          <w:rFonts w:ascii="Times New Roman" w:hAnsi="Times New Roman" w:cs="Times New Roman"/>
          <w:color w:val="222222"/>
          <w:sz w:val="24"/>
          <w:szCs w:val="24"/>
          <w:shd w:val="clear" w:color="auto" w:fill="FFFFFF"/>
          <w:lang w:val="en-US"/>
        </w:rPr>
        <w:t xml:space="preserve">, G. S., Witt, K. L., ... &amp; </w:t>
      </w:r>
      <w:proofErr w:type="spellStart"/>
      <w:r w:rsidRPr="007214B6">
        <w:rPr>
          <w:rFonts w:ascii="Times New Roman" w:hAnsi="Times New Roman" w:cs="Times New Roman"/>
          <w:color w:val="222222"/>
          <w:sz w:val="24"/>
          <w:szCs w:val="24"/>
          <w:shd w:val="clear" w:color="auto" w:fill="FFFFFF"/>
          <w:lang w:val="en-US"/>
        </w:rPr>
        <w:t>Hooth</w:t>
      </w:r>
      <w:proofErr w:type="spellEnd"/>
      <w:r w:rsidRPr="007214B6">
        <w:rPr>
          <w:rFonts w:ascii="Times New Roman" w:hAnsi="Times New Roman" w:cs="Times New Roman"/>
          <w:color w:val="222222"/>
          <w:sz w:val="24"/>
          <w:szCs w:val="24"/>
          <w:shd w:val="clear" w:color="auto" w:fill="FFFFFF"/>
          <w:lang w:val="en-US"/>
        </w:rPr>
        <w:t xml:space="preserve">, M. J. (2009). Hexavalent chromium is carcinogenic to F344/N </w:t>
      </w:r>
      <w:proofErr w:type="spellStart"/>
      <w:r w:rsidRPr="007214B6">
        <w:rPr>
          <w:rFonts w:ascii="Times New Roman" w:hAnsi="Times New Roman" w:cs="Times New Roman"/>
          <w:color w:val="222222"/>
          <w:sz w:val="24"/>
          <w:szCs w:val="24"/>
          <w:shd w:val="clear" w:color="auto" w:fill="FFFFFF"/>
          <w:lang w:val="en-US"/>
        </w:rPr>
        <w:t>rats</w:t>
      </w:r>
      <w:proofErr w:type="spellEnd"/>
      <w:r w:rsidRPr="007214B6">
        <w:rPr>
          <w:rFonts w:ascii="Times New Roman" w:hAnsi="Times New Roman" w:cs="Times New Roman"/>
          <w:color w:val="222222"/>
          <w:sz w:val="24"/>
          <w:szCs w:val="24"/>
          <w:shd w:val="clear" w:color="auto" w:fill="FFFFFF"/>
          <w:lang w:val="en-US"/>
        </w:rPr>
        <w:t xml:space="preserve"> and B6C3F1 mice after chronic oral exposure. </w:t>
      </w:r>
      <w:r w:rsidRPr="00334868">
        <w:rPr>
          <w:rFonts w:ascii="Times New Roman" w:hAnsi="Times New Roman" w:cs="Times New Roman"/>
          <w:i/>
          <w:iCs/>
          <w:color w:val="222222"/>
          <w:sz w:val="24"/>
          <w:szCs w:val="24"/>
          <w:shd w:val="clear" w:color="auto" w:fill="FFFFFF"/>
          <w:lang w:val="en-US"/>
        </w:rPr>
        <w:t>Environmental Health Perspectives</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117</w:t>
      </w:r>
      <w:r w:rsidRPr="004F30F4">
        <w:rPr>
          <w:rFonts w:ascii="Times New Roman" w:hAnsi="Times New Roman" w:cs="Times New Roman"/>
          <w:color w:val="222222"/>
          <w:sz w:val="24"/>
          <w:szCs w:val="24"/>
          <w:shd w:val="clear" w:color="auto" w:fill="FFFFFF"/>
          <w:lang w:val="en-US"/>
        </w:rPr>
        <w:t>(5</w:t>
      </w:r>
      <w:r w:rsidRPr="00334868">
        <w:rPr>
          <w:rFonts w:ascii="Times New Roman" w:hAnsi="Times New Roman" w:cs="Times New Roman"/>
          <w:color w:val="222222"/>
          <w:sz w:val="24"/>
          <w:szCs w:val="24"/>
          <w:shd w:val="clear" w:color="auto" w:fill="FFFFFF"/>
          <w:lang w:val="en-US"/>
        </w:rPr>
        <w:t>), 716. DOI: 10.1289/ehp.0800208</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334868">
        <w:rPr>
          <w:rFonts w:ascii="Times New Roman" w:hAnsi="Times New Roman" w:cs="Times New Roman"/>
          <w:color w:val="222222"/>
          <w:sz w:val="24"/>
          <w:szCs w:val="24"/>
          <w:shd w:val="clear" w:color="auto" w:fill="FFFFFF"/>
          <w:lang w:val="en-US"/>
        </w:rPr>
        <w:t xml:space="preserve">Sutherland, J. E., </w:t>
      </w:r>
      <w:proofErr w:type="spellStart"/>
      <w:r w:rsidRPr="00334868">
        <w:rPr>
          <w:rFonts w:ascii="Times New Roman" w:hAnsi="Times New Roman" w:cs="Times New Roman"/>
          <w:color w:val="222222"/>
          <w:sz w:val="24"/>
          <w:szCs w:val="24"/>
          <w:shd w:val="clear" w:color="auto" w:fill="FFFFFF"/>
          <w:lang w:val="en-US"/>
        </w:rPr>
        <w:t>Zhitkovich</w:t>
      </w:r>
      <w:proofErr w:type="spellEnd"/>
      <w:r w:rsidRPr="00334868">
        <w:rPr>
          <w:rFonts w:ascii="Times New Roman" w:hAnsi="Times New Roman" w:cs="Times New Roman"/>
          <w:color w:val="222222"/>
          <w:sz w:val="24"/>
          <w:szCs w:val="24"/>
          <w:shd w:val="clear" w:color="auto" w:fill="FFFFFF"/>
          <w:lang w:val="en-US"/>
        </w:rPr>
        <w:t xml:space="preserve">, A., </w:t>
      </w:r>
      <w:proofErr w:type="spellStart"/>
      <w:r w:rsidRPr="00334868">
        <w:rPr>
          <w:rFonts w:ascii="Times New Roman" w:hAnsi="Times New Roman" w:cs="Times New Roman"/>
          <w:color w:val="222222"/>
          <w:sz w:val="24"/>
          <w:szCs w:val="24"/>
          <w:shd w:val="clear" w:color="auto" w:fill="FFFFFF"/>
          <w:lang w:val="en-US"/>
        </w:rPr>
        <w:t>Kluz</w:t>
      </w:r>
      <w:proofErr w:type="spellEnd"/>
      <w:r w:rsidRPr="00334868">
        <w:rPr>
          <w:rFonts w:ascii="Times New Roman" w:hAnsi="Times New Roman" w:cs="Times New Roman"/>
          <w:color w:val="222222"/>
          <w:sz w:val="24"/>
          <w:szCs w:val="24"/>
          <w:shd w:val="clear" w:color="auto" w:fill="FFFFFF"/>
          <w:lang w:val="en-US"/>
        </w:rPr>
        <w:t xml:space="preserve">, T., &amp; Costa, M. (2000). </w:t>
      </w:r>
      <w:r w:rsidRPr="007214B6">
        <w:rPr>
          <w:rFonts w:ascii="Times New Roman" w:hAnsi="Times New Roman" w:cs="Times New Roman"/>
          <w:color w:val="222222"/>
          <w:sz w:val="24"/>
          <w:szCs w:val="24"/>
          <w:shd w:val="clear" w:color="auto" w:fill="FFFFFF"/>
          <w:lang w:val="en-US"/>
        </w:rPr>
        <w:t>Rats retain chromium in tissues following chronic ingestion of drinking water containing hexavalent chromium. </w:t>
      </w:r>
      <w:r w:rsidRPr="00334868">
        <w:rPr>
          <w:rFonts w:ascii="Times New Roman" w:hAnsi="Times New Roman" w:cs="Times New Roman"/>
          <w:i/>
          <w:iCs/>
          <w:color w:val="222222"/>
          <w:sz w:val="24"/>
          <w:szCs w:val="24"/>
          <w:shd w:val="clear" w:color="auto" w:fill="FFFFFF"/>
          <w:lang w:val="en-US"/>
        </w:rPr>
        <w:t>Biological trace element research</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74</w:t>
      </w:r>
      <w:r w:rsidRPr="004F30F4">
        <w:rPr>
          <w:rFonts w:ascii="Times New Roman" w:hAnsi="Times New Roman" w:cs="Times New Roman"/>
          <w:color w:val="222222"/>
          <w:sz w:val="24"/>
          <w:szCs w:val="24"/>
          <w:shd w:val="clear" w:color="auto" w:fill="FFFFFF"/>
          <w:lang w:val="en-US"/>
        </w:rPr>
        <w:t>(1)</w:t>
      </w:r>
      <w:r w:rsidRPr="00334868">
        <w:rPr>
          <w:rFonts w:ascii="Times New Roman" w:hAnsi="Times New Roman" w:cs="Times New Roman"/>
          <w:color w:val="222222"/>
          <w:sz w:val="24"/>
          <w:szCs w:val="24"/>
          <w:shd w:val="clear" w:color="auto" w:fill="FFFFFF"/>
          <w:lang w:val="en-US"/>
        </w:rPr>
        <w:t>, 41. DOI: 10.1385/BTER:74:1:41</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334868">
        <w:rPr>
          <w:rFonts w:ascii="Times New Roman" w:hAnsi="Times New Roman" w:cs="Times New Roman"/>
          <w:color w:val="222222"/>
          <w:sz w:val="24"/>
          <w:szCs w:val="24"/>
          <w:shd w:val="clear" w:color="auto" w:fill="FFFFFF"/>
          <w:lang w:val="en-US"/>
        </w:rPr>
        <w:t>Tagliari</w:t>
      </w:r>
      <w:proofErr w:type="spellEnd"/>
      <w:r w:rsidRPr="00334868">
        <w:rPr>
          <w:rFonts w:ascii="Times New Roman" w:hAnsi="Times New Roman" w:cs="Times New Roman"/>
          <w:color w:val="222222"/>
          <w:sz w:val="24"/>
          <w:szCs w:val="24"/>
          <w:shd w:val="clear" w:color="auto" w:fill="FFFFFF"/>
          <w:lang w:val="en-US"/>
        </w:rPr>
        <w:t xml:space="preserve">, K. C., Vargas, V. M. F., </w:t>
      </w:r>
      <w:proofErr w:type="spellStart"/>
      <w:r w:rsidRPr="00334868">
        <w:rPr>
          <w:rFonts w:ascii="Times New Roman" w:hAnsi="Times New Roman" w:cs="Times New Roman"/>
          <w:color w:val="222222"/>
          <w:sz w:val="24"/>
          <w:szCs w:val="24"/>
          <w:shd w:val="clear" w:color="auto" w:fill="FFFFFF"/>
          <w:lang w:val="en-US"/>
        </w:rPr>
        <w:t>Zimiani</w:t>
      </w:r>
      <w:proofErr w:type="spellEnd"/>
      <w:r w:rsidRPr="00334868">
        <w:rPr>
          <w:rFonts w:ascii="Times New Roman" w:hAnsi="Times New Roman" w:cs="Times New Roman"/>
          <w:color w:val="222222"/>
          <w:sz w:val="24"/>
          <w:szCs w:val="24"/>
          <w:shd w:val="clear" w:color="auto" w:fill="FFFFFF"/>
          <w:lang w:val="en-US"/>
        </w:rPr>
        <w:t xml:space="preserve">, K., &amp; </w:t>
      </w:r>
      <w:proofErr w:type="spellStart"/>
      <w:r w:rsidRPr="00334868">
        <w:rPr>
          <w:rFonts w:ascii="Times New Roman" w:hAnsi="Times New Roman" w:cs="Times New Roman"/>
          <w:color w:val="222222"/>
          <w:sz w:val="24"/>
          <w:szCs w:val="24"/>
          <w:shd w:val="clear" w:color="auto" w:fill="FFFFFF"/>
          <w:lang w:val="en-US"/>
        </w:rPr>
        <w:t>Cecchini</w:t>
      </w:r>
      <w:proofErr w:type="spellEnd"/>
      <w:r w:rsidRPr="00334868">
        <w:rPr>
          <w:rFonts w:ascii="Times New Roman" w:hAnsi="Times New Roman" w:cs="Times New Roman"/>
          <w:color w:val="222222"/>
          <w:sz w:val="24"/>
          <w:szCs w:val="24"/>
          <w:shd w:val="clear" w:color="auto" w:fill="FFFFFF"/>
          <w:lang w:val="en-US"/>
        </w:rPr>
        <w:t xml:space="preserve">, R. (2004). </w:t>
      </w:r>
      <w:r w:rsidRPr="007214B6">
        <w:rPr>
          <w:rFonts w:ascii="Times New Roman" w:hAnsi="Times New Roman" w:cs="Times New Roman"/>
          <w:color w:val="222222"/>
          <w:sz w:val="24"/>
          <w:szCs w:val="24"/>
          <w:shd w:val="clear" w:color="auto" w:fill="FFFFFF"/>
          <w:lang w:val="en-US"/>
        </w:rPr>
        <w:t>Oxidative stress damage in the liver of fish and rats receiving an intraperitoneal injection of hexavalent chromium as evaluated by chemiluminescence. </w:t>
      </w:r>
      <w:r w:rsidRPr="00334868">
        <w:rPr>
          <w:rFonts w:ascii="Times New Roman" w:hAnsi="Times New Roman" w:cs="Times New Roman"/>
          <w:i/>
          <w:iCs/>
          <w:color w:val="222222"/>
          <w:sz w:val="24"/>
          <w:szCs w:val="24"/>
          <w:shd w:val="clear" w:color="auto" w:fill="FFFFFF"/>
          <w:lang w:val="en-US"/>
        </w:rPr>
        <w:t>Environmental Toxicology and Pharmacology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17</w:t>
      </w:r>
      <w:r w:rsidRPr="004F30F4">
        <w:rPr>
          <w:rFonts w:ascii="Times New Roman" w:hAnsi="Times New Roman" w:cs="Times New Roman"/>
          <w:color w:val="222222"/>
          <w:sz w:val="24"/>
          <w:szCs w:val="24"/>
          <w:shd w:val="clear" w:color="auto" w:fill="FFFFFF"/>
          <w:lang w:val="en-US"/>
        </w:rPr>
        <w:t>(3)</w:t>
      </w:r>
      <w:r w:rsidRPr="00334868">
        <w:rPr>
          <w:rFonts w:ascii="Times New Roman" w:hAnsi="Times New Roman" w:cs="Times New Roman"/>
          <w:color w:val="222222"/>
          <w:sz w:val="24"/>
          <w:szCs w:val="24"/>
          <w:shd w:val="clear" w:color="auto" w:fill="FFFFFF"/>
          <w:lang w:val="en-US"/>
        </w:rPr>
        <w:t>, 149-157. DOI: 10.1016/j.etap.2004.04.001</w:t>
      </w:r>
    </w:p>
    <w:p w:rsidR="00334868" w:rsidRPr="007214B6" w:rsidRDefault="00334868" w:rsidP="00334868">
      <w:pPr>
        <w:spacing w:line="360" w:lineRule="auto"/>
        <w:ind w:firstLineChars="0" w:firstLine="709"/>
        <w:rPr>
          <w:rFonts w:ascii="Times New Roman" w:hAnsi="Times New Roman" w:cs="Times New Roman"/>
          <w:color w:val="222222"/>
          <w:sz w:val="24"/>
          <w:szCs w:val="24"/>
          <w:shd w:val="clear" w:color="auto" w:fill="FFFFFF"/>
        </w:rPr>
      </w:pPr>
      <w:r w:rsidRPr="007214B6">
        <w:rPr>
          <w:rFonts w:ascii="Times New Roman" w:hAnsi="Times New Roman" w:cs="Times New Roman"/>
          <w:color w:val="222222"/>
          <w:sz w:val="24"/>
          <w:szCs w:val="24"/>
          <w:shd w:val="clear" w:color="auto" w:fill="FFFFFF"/>
          <w:lang w:val="en-US"/>
        </w:rPr>
        <w:t>Thompson, C. M., Proctor, D. M., Suh, M., Haws, L. C., Hébert, C. D., Mann, J. F., ... &amp; Harris, M. A. (2011). Comparison of the effects of hexavalent chromium in the alimentary canal of F344 rats and B6C3F1 mice following exposure in drinking water: implications for carcinogenic modes of action. </w:t>
      </w:r>
      <w:proofErr w:type="spellStart"/>
      <w:r w:rsidRPr="007214B6">
        <w:rPr>
          <w:rFonts w:ascii="Times New Roman" w:hAnsi="Times New Roman" w:cs="Times New Roman"/>
          <w:i/>
          <w:iCs/>
          <w:color w:val="222222"/>
          <w:sz w:val="24"/>
          <w:szCs w:val="24"/>
          <w:shd w:val="clear" w:color="auto" w:fill="FFFFFF"/>
        </w:rPr>
        <w:t>Toxicological</w:t>
      </w:r>
      <w:proofErr w:type="spellEnd"/>
      <w:r w:rsidRPr="007214B6">
        <w:rPr>
          <w:rFonts w:ascii="Times New Roman" w:hAnsi="Times New Roman" w:cs="Times New Roman"/>
          <w:i/>
          <w:iCs/>
          <w:color w:val="222222"/>
          <w:sz w:val="24"/>
          <w:szCs w:val="24"/>
          <w:shd w:val="clear" w:color="auto" w:fill="FFFFFF"/>
        </w:rPr>
        <w:t xml:space="preserve"> </w:t>
      </w:r>
      <w:proofErr w:type="spellStart"/>
      <w:r w:rsidRPr="007214B6">
        <w:rPr>
          <w:rFonts w:ascii="Times New Roman" w:hAnsi="Times New Roman" w:cs="Times New Roman"/>
          <w:i/>
          <w:iCs/>
          <w:color w:val="222222"/>
          <w:sz w:val="24"/>
          <w:szCs w:val="24"/>
          <w:shd w:val="clear" w:color="auto" w:fill="FFFFFF"/>
        </w:rPr>
        <w:t>Sciences</w:t>
      </w:r>
      <w:proofErr w:type="spellEnd"/>
      <w:r w:rsidRPr="007214B6">
        <w:rPr>
          <w:rFonts w:ascii="Times New Roman" w:hAnsi="Times New Roman" w:cs="Times New Roman"/>
          <w:color w:val="222222"/>
          <w:sz w:val="24"/>
          <w:szCs w:val="24"/>
          <w:shd w:val="clear" w:color="auto" w:fill="FFFFFF"/>
        </w:rPr>
        <w:t>, </w:t>
      </w:r>
      <w:r w:rsidRPr="004F30F4">
        <w:rPr>
          <w:rFonts w:ascii="Times New Roman" w:hAnsi="Times New Roman" w:cs="Times New Roman"/>
          <w:iCs/>
          <w:color w:val="222222"/>
          <w:sz w:val="24"/>
          <w:szCs w:val="24"/>
          <w:shd w:val="clear" w:color="auto" w:fill="FFFFFF"/>
        </w:rPr>
        <w:t>125</w:t>
      </w:r>
      <w:r w:rsidRPr="004F30F4">
        <w:rPr>
          <w:rFonts w:ascii="Times New Roman" w:hAnsi="Times New Roman" w:cs="Times New Roman"/>
          <w:color w:val="222222"/>
          <w:sz w:val="24"/>
          <w:szCs w:val="24"/>
          <w:shd w:val="clear" w:color="auto" w:fill="FFFFFF"/>
        </w:rPr>
        <w:t>(1)</w:t>
      </w:r>
      <w:r w:rsidRPr="007214B6">
        <w:rPr>
          <w:rFonts w:ascii="Times New Roman" w:hAnsi="Times New Roman" w:cs="Times New Roman"/>
          <w:color w:val="222222"/>
          <w:sz w:val="24"/>
          <w:szCs w:val="24"/>
          <w:shd w:val="clear" w:color="auto" w:fill="FFFFFF"/>
        </w:rPr>
        <w:t>, 79-90. DOI: 10.1093/</w:t>
      </w:r>
      <w:proofErr w:type="spellStart"/>
      <w:r w:rsidRPr="007214B6">
        <w:rPr>
          <w:rFonts w:ascii="Times New Roman" w:hAnsi="Times New Roman" w:cs="Times New Roman"/>
          <w:color w:val="222222"/>
          <w:sz w:val="24"/>
          <w:szCs w:val="24"/>
          <w:shd w:val="clear" w:color="auto" w:fill="FFFFFF"/>
        </w:rPr>
        <w:t>toxsci</w:t>
      </w:r>
      <w:proofErr w:type="spellEnd"/>
      <w:r w:rsidRPr="007214B6">
        <w:rPr>
          <w:rFonts w:ascii="Times New Roman" w:hAnsi="Times New Roman" w:cs="Times New Roman"/>
          <w:color w:val="222222"/>
          <w:sz w:val="24"/>
          <w:szCs w:val="24"/>
          <w:shd w:val="clear" w:color="auto" w:fill="FFFFFF"/>
        </w:rPr>
        <w:t>/kfr280</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rPr>
        <w:t>Unceta</w:t>
      </w:r>
      <w:proofErr w:type="spellEnd"/>
      <w:r w:rsidRPr="007214B6">
        <w:rPr>
          <w:rFonts w:ascii="Times New Roman" w:hAnsi="Times New Roman" w:cs="Times New Roman"/>
          <w:color w:val="222222"/>
          <w:sz w:val="24"/>
          <w:szCs w:val="24"/>
          <w:shd w:val="clear" w:color="auto" w:fill="FFFFFF"/>
        </w:rPr>
        <w:t xml:space="preserve">, N., </w:t>
      </w:r>
      <w:proofErr w:type="spellStart"/>
      <w:r w:rsidRPr="007214B6">
        <w:rPr>
          <w:rFonts w:ascii="Times New Roman" w:hAnsi="Times New Roman" w:cs="Times New Roman"/>
          <w:color w:val="222222"/>
          <w:sz w:val="24"/>
          <w:szCs w:val="24"/>
          <w:shd w:val="clear" w:color="auto" w:fill="FFFFFF"/>
        </w:rPr>
        <w:t>Séby</w:t>
      </w:r>
      <w:proofErr w:type="spellEnd"/>
      <w:r w:rsidRPr="007214B6">
        <w:rPr>
          <w:rFonts w:ascii="Times New Roman" w:hAnsi="Times New Roman" w:cs="Times New Roman"/>
          <w:color w:val="222222"/>
          <w:sz w:val="24"/>
          <w:szCs w:val="24"/>
          <w:shd w:val="clear" w:color="auto" w:fill="FFFFFF"/>
        </w:rPr>
        <w:t xml:space="preserve">, F., </w:t>
      </w:r>
      <w:proofErr w:type="spellStart"/>
      <w:r w:rsidRPr="007214B6">
        <w:rPr>
          <w:rFonts w:ascii="Times New Roman" w:hAnsi="Times New Roman" w:cs="Times New Roman"/>
          <w:color w:val="222222"/>
          <w:sz w:val="24"/>
          <w:szCs w:val="24"/>
          <w:shd w:val="clear" w:color="auto" w:fill="FFFFFF"/>
        </w:rPr>
        <w:t>Malherbe</w:t>
      </w:r>
      <w:proofErr w:type="spellEnd"/>
      <w:r w:rsidRPr="007214B6">
        <w:rPr>
          <w:rFonts w:ascii="Times New Roman" w:hAnsi="Times New Roman" w:cs="Times New Roman"/>
          <w:color w:val="222222"/>
          <w:sz w:val="24"/>
          <w:szCs w:val="24"/>
          <w:shd w:val="clear" w:color="auto" w:fill="FFFFFF"/>
        </w:rPr>
        <w:t xml:space="preserve">, J., &amp; </w:t>
      </w:r>
      <w:proofErr w:type="spellStart"/>
      <w:r w:rsidRPr="007214B6">
        <w:rPr>
          <w:rFonts w:ascii="Times New Roman" w:hAnsi="Times New Roman" w:cs="Times New Roman"/>
          <w:color w:val="222222"/>
          <w:sz w:val="24"/>
          <w:szCs w:val="24"/>
          <w:shd w:val="clear" w:color="auto" w:fill="FFFFFF"/>
        </w:rPr>
        <w:t>Donard</w:t>
      </w:r>
      <w:proofErr w:type="spellEnd"/>
      <w:r w:rsidRPr="007214B6">
        <w:rPr>
          <w:rFonts w:ascii="Times New Roman" w:hAnsi="Times New Roman" w:cs="Times New Roman"/>
          <w:color w:val="222222"/>
          <w:sz w:val="24"/>
          <w:szCs w:val="24"/>
          <w:shd w:val="clear" w:color="auto" w:fill="FFFFFF"/>
        </w:rPr>
        <w:t xml:space="preserve">, O. F. X. (2010). </w:t>
      </w:r>
      <w:r w:rsidRPr="007214B6">
        <w:rPr>
          <w:rFonts w:ascii="Times New Roman" w:hAnsi="Times New Roman" w:cs="Times New Roman"/>
          <w:color w:val="222222"/>
          <w:sz w:val="24"/>
          <w:szCs w:val="24"/>
          <w:shd w:val="clear" w:color="auto" w:fill="FFFFFF"/>
          <w:lang w:val="en-US"/>
        </w:rPr>
        <w:t>Chromium speciation in solid matrices and regulation: a review. </w:t>
      </w:r>
      <w:r w:rsidRPr="00334868">
        <w:rPr>
          <w:rFonts w:ascii="Times New Roman" w:hAnsi="Times New Roman" w:cs="Times New Roman"/>
          <w:i/>
          <w:iCs/>
          <w:color w:val="222222"/>
          <w:sz w:val="24"/>
          <w:szCs w:val="24"/>
          <w:shd w:val="clear" w:color="auto" w:fill="FFFFFF"/>
          <w:lang w:val="en-US"/>
        </w:rPr>
        <w:t>Analytical and bioanalytical chemistry</w:t>
      </w:r>
      <w:r w:rsidRPr="00334868">
        <w:rPr>
          <w:rFonts w:ascii="Times New Roman" w:hAnsi="Times New Roman" w:cs="Times New Roman"/>
          <w:color w:val="222222"/>
          <w:sz w:val="24"/>
          <w:szCs w:val="24"/>
          <w:shd w:val="clear" w:color="auto" w:fill="FFFFFF"/>
          <w:lang w:val="en-US"/>
        </w:rPr>
        <w:t>, </w:t>
      </w:r>
      <w:r w:rsidRPr="004F30F4">
        <w:rPr>
          <w:rFonts w:ascii="Times New Roman" w:hAnsi="Times New Roman" w:cs="Times New Roman"/>
          <w:iCs/>
          <w:color w:val="222222"/>
          <w:sz w:val="24"/>
          <w:szCs w:val="24"/>
          <w:shd w:val="clear" w:color="auto" w:fill="FFFFFF"/>
          <w:lang w:val="en-US"/>
        </w:rPr>
        <w:t>397</w:t>
      </w:r>
      <w:r w:rsidRPr="004F30F4">
        <w:rPr>
          <w:rFonts w:ascii="Times New Roman" w:hAnsi="Times New Roman" w:cs="Times New Roman"/>
          <w:color w:val="222222"/>
          <w:sz w:val="24"/>
          <w:szCs w:val="24"/>
          <w:shd w:val="clear" w:color="auto" w:fill="FFFFFF"/>
          <w:lang w:val="en-US"/>
        </w:rPr>
        <w:t>(3),</w:t>
      </w:r>
      <w:r w:rsidRPr="00334868">
        <w:rPr>
          <w:rFonts w:ascii="Times New Roman" w:hAnsi="Times New Roman" w:cs="Times New Roman"/>
          <w:color w:val="222222"/>
          <w:sz w:val="24"/>
          <w:szCs w:val="24"/>
          <w:shd w:val="clear" w:color="auto" w:fill="FFFFFF"/>
          <w:lang w:val="en-US"/>
        </w:rPr>
        <w:t xml:space="preserve"> 1097-1111. DOI: 10.1007/s00216-009-3417-1</w:t>
      </w:r>
    </w:p>
    <w:p w:rsidR="00334868" w:rsidRPr="00334868"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r w:rsidRPr="007214B6">
        <w:rPr>
          <w:rFonts w:ascii="Times New Roman" w:hAnsi="Times New Roman" w:cs="Times New Roman"/>
          <w:color w:val="222222"/>
          <w:sz w:val="24"/>
          <w:szCs w:val="24"/>
          <w:shd w:val="clear" w:color="auto" w:fill="FFFFFF"/>
          <w:lang w:val="en-US"/>
        </w:rPr>
        <w:t>Wendel, A. (1981). [44] Glutathione peroxidase. In </w:t>
      </w:r>
      <w:r w:rsidRPr="007214B6">
        <w:rPr>
          <w:rFonts w:ascii="Times New Roman" w:hAnsi="Times New Roman" w:cs="Times New Roman"/>
          <w:i/>
          <w:iCs/>
          <w:color w:val="222222"/>
          <w:sz w:val="24"/>
          <w:szCs w:val="24"/>
          <w:shd w:val="clear" w:color="auto" w:fill="FFFFFF"/>
          <w:lang w:val="en-US"/>
        </w:rPr>
        <w:t>Methods in enzymology</w:t>
      </w:r>
      <w:r w:rsidRPr="007214B6">
        <w:rPr>
          <w:rFonts w:ascii="Times New Roman" w:hAnsi="Times New Roman" w:cs="Times New Roman"/>
          <w:color w:val="222222"/>
          <w:sz w:val="24"/>
          <w:szCs w:val="24"/>
          <w:shd w:val="clear" w:color="auto" w:fill="FFFFFF"/>
          <w:lang w:val="en-US"/>
        </w:rPr>
        <w:t xml:space="preserve">. </w:t>
      </w:r>
      <w:r w:rsidRPr="00334868">
        <w:rPr>
          <w:rFonts w:ascii="Times New Roman" w:hAnsi="Times New Roman" w:cs="Times New Roman"/>
          <w:color w:val="222222"/>
          <w:sz w:val="24"/>
          <w:szCs w:val="24"/>
          <w:shd w:val="clear" w:color="auto" w:fill="FFFFFF"/>
          <w:lang w:val="en-US"/>
        </w:rPr>
        <w:t>Academic Press. DOI: 10.1016/S0076-6879(81)77046-0</w:t>
      </w:r>
    </w:p>
    <w:p w:rsidR="00334868" w:rsidRPr="00EE2720" w:rsidRDefault="00334868" w:rsidP="00334868">
      <w:pPr>
        <w:spacing w:line="360" w:lineRule="auto"/>
        <w:ind w:firstLineChars="0" w:firstLine="709"/>
        <w:rPr>
          <w:rFonts w:ascii="Times New Roman" w:hAnsi="Times New Roman" w:cs="Times New Roman"/>
          <w:color w:val="222222"/>
          <w:sz w:val="24"/>
          <w:szCs w:val="24"/>
          <w:shd w:val="clear" w:color="auto" w:fill="FFFFFF"/>
          <w:lang w:val="en-US"/>
        </w:rPr>
      </w:pPr>
      <w:proofErr w:type="spellStart"/>
      <w:r w:rsidRPr="007214B6">
        <w:rPr>
          <w:rFonts w:ascii="Times New Roman" w:hAnsi="Times New Roman" w:cs="Times New Roman"/>
          <w:color w:val="222222"/>
          <w:sz w:val="24"/>
          <w:szCs w:val="24"/>
          <w:shd w:val="clear" w:color="auto" w:fill="FFFFFF"/>
          <w:lang w:val="en-US"/>
        </w:rPr>
        <w:t>Zhitkovich</w:t>
      </w:r>
      <w:proofErr w:type="spellEnd"/>
      <w:r w:rsidRPr="007214B6">
        <w:rPr>
          <w:rFonts w:ascii="Times New Roman" w:hAnsi="Times New Roman" w:cs="Times New Roman"/>
          <w:color w:val="222222"/>
          <w:sz w:val="24"/>
          <w:szCs w:val="24"/>
          <w:shd w:val="clear" w:color="auto" w:fill="FFFFFF"/>
          <w:lang w:val="en-US"/>
        </w:rPr>
        <w:t>, A. (2005). Importance of chromium− DNA adducts in mutagenicity and toxicity of chromium (VI). </w:t>
      </w:r>
      <w:r w:rsidRPr="00EE2720">
        <w:rPr>
          <w:rFonts w:ascii="Times New Roman" w:hAnsi="Times New Roman" w:cs="Times New Roman"/>
          <w:i/>
          <w:iCs/>
          <w:color w:val="222222"/>
          <w:sz w:val="24"/>
          <w:szCs w:val="24"/>
          <w:shd w:val="clear" w:color="auto" w:fill="FFFFFF"/>
          <w:lang w:val="en-US"/>
        </w:rPr>
        <w:t>Chemical research in toxicology</w:t>
      </w:r>
      <w:r w:rsidRPr="00EE2720">
        <w:rPr>
          <w:rFonts w:ascii="Times New Roman" w:hAnsi="Times New Roman" w:cs="Times New Roman"/>
          <w:color w:val="222222"/>
          <w:sz w:val="24"/>
          <w:szCs w:val="24"/>
          <w:shd w:val="clear" w:color="auto" w:fill="FFFFFF"/>
          <w:lang w:val="en-US"/>
        </w:rPr>
        <w:t>, </w:t>
      </w:r>
      <w:r w:rsidRPr="00EE2720">
        <w:rPr>
          <w:rFonts w:ascii="Times New Roman" w:hAnsi="Times New Roman" w:cs="Times New Roman"/>
          <w:iCs/>
          <w:color w:val="222222"/>
          <w:sz w:val="24"/>
          <w:szCs w:val="24"/>
          <w:shd w:val="clear" w:color="auto" w:fill="FFFFFF"/>
          <w:lang w:val="en-US"/>
        </w:rPr>
        <w:t>18</w:t>
      </w:r>
      <w:r w:rsidRPr="00EE2720">
        <w:rPr>
          <w:rFonts w:ascii="Times New Roman" w:hAnsi="Times New Roman" w:cs="Times New Roman"/>
          <w:color w:val="222222"/>
          <w:sz w:val="24"/>
          <w:szCs w:val="24"/>
          <w:shd w:val="clear" w:color="auto" w:fill="FFFFFF"/>
          <w:lang w:val="en-US"/>
        </w:rPr>
        <w:t>(1), 3-11. DOI: 10.1021/tx049774+</w:t>
      </w:r>
    </w:p>
    <w:p w:rsidR="00B77F25" w:rsidRPr="00D80D20" w:rsidRDefault="00334868" w:rsidP="00334868">
      <w:pPr>
        <w:spacing w:line="360" w:lineRule="auto"/>
        <w:ind w:firstLineChars="0" w:firstLine="709"/>
        <w:rPr>
          <w:rFonts w:ascii="Times New Roman" w:hAnsi="Times New Roman" w:cs="Times New Roman"/>
          <w:sz w:val="24"/>
          <w:szCs w:val="24"/>
          <w:lang w:val="en-US"/>
        </w:rPr>
      </w:pPr>
      <w:proofErr w:type="spellStart"/>
      <w:r w:rsidRPr="007214B6">
        <w:rPr>
          <w:rFonts w:ascii="Times New Roman" w:hAnsi="Times New Roman" w:cs="Times New Roman"/>
          <w:color w:val="222222"/>
          <w:sz w:val="24"/>
          <w:szCs w:val="24"/>
          <w:shd w:val="clear" w:color="auto" w:fill="FFFFFF"/>
          <w:lang w:val="en-US"/>
        </w:rPr>
        <w:t>Zhitkovich</w:t>
      </w:r>
      <w:proofErr w:type="spellEnd"/>
      <w:r w:rsidRPr="007214B6">
        <w:rPr>
          <w:rFonts w:ascii="Times New Roman" w:hAnsi="Times New Roman" w:cs="Times New Roman"/>
          <w:color w:val="222222"/>
          <w:sz w:val="24"/>
          <w:szCs w:val="24"/>
          <w:shd w:val="clear" w:color="auto" w:fill="FFFFFF"/>
          <w:lang w:val="en-US"/>
        </w:rPr>
        <w:t>, A. (2011). Chromium in drinking water: sources, metabolism, and cancer risks. </w:t>
      </w:r>
      <w:proofErr w:type="spellStart"/>
      <w:r w:rsidRPr="007214B6">
        <w:rPr>
          <w:rFonts w:ascii="Times New Roman" w:hAnsi="Times New Roman" w:cs="Times New Roman"/>
          <w:i/>
          <w:iCs/>
          <w:color w:val="222222"/>
          <w:sz w:val="24"/>
          <w:szCs w:val="24"/>
          <w:shd w:val="clear" w:color="auto" w:fill="FFFFFF"/>
        </w:rPr>
        <w:t>Chemical</w:t>
      </w:r>
      <w:proofErr w:type="spellEnd"/>
      <w:r w:rsidRPr="007214B6">
        <w:rPr>
          <w:rFonts w:ascii="Times New Roman" w:hAnsi="Times New Roman" w:cs="Times New Roman"/>
          <w:i/>
          <w:iCs/>
          <w:color w:val="222222"/>
          <w:sz w:val="24"/>
          <w:szCs w:val="24"/>
          <w:shd w:val="clear" w:color="auto" w:fill="FFFFFF"/>
        </w:rPr>
        <w:t xml:space="preserve"> </w:t>
      </w:r>
      <w:proofErr w:type="spellStart"/>
      <w:r w:rsidRPr="007214B6">
        <w:rPr>
          <w:rFonts w:ascii="Times New Roman" w:hAnsi="Times New Roman" w:cs="Times New Roman"/>
          <w:i/>
          <w:iCs/>
          <w:color w:val="222222"/>
          <w:sz w:val="24"/>
          <w:szCs w:val="24"/>
          <w:shd w:val="clear" w:color="auto" w:fill="FFFFFF"/>
        </w:rPr>
        <w:t>research</w:t>
      </w:r>
      <w:proofErr w:type="spellEnd"/>
      <w:r w:rsidRPr="007214B6">
        <w:rPr>
          <w:rFonts w:ascii="Times New Roman" w:hAnsi="Times New Roman" w:cs="Times New Roman"/>
          <w:i/>
          <w:iCs/>
          <w:color w:val="222222"/>
          <w:sz w:val="24"/>
          <w:szCs w:val="24"/>
          <w:shd w:val="clear" w:color="auto" w:fill="FFFFFF"/>
        </w:rPr>
        <w:t xml:space="preserve"> in </w:t>
      </w:r>
      <w:proofErr w:type="spellStart"/>
      <w:r w:rsidRPr="007214B6">
        <w:rPr>
          <w:rFonts w:ascii="Times New Roman" w:hAnsi="Times New Roman" w:cs="Times New Roman"/>
          <w:i/>
          <w:iCs/>
          <w:color w:val="222222"/>
          <w:sz w:val="24"/>
          <w:szCs w:val="24"/>
          <w:shd w:val="clear" w:color="auto" w:fill="FFFFFF"/>
        </w:rPr>
        <w:t>toxicology</w:t>
      </w:r>
      <w:proofErr w:type="spellEnd"/>
      <w:r w:rsidRPr="007214B6">
        <w:rPr>
          <w:rFonts w:ascii="Times New Roman" w:hAnsi="Times New Roman" w:cs="Times New Roman"/>
          <w:color w:val="222222"/>
          <w:sz w:val="24"/>
          <w:szCs w:val="24"/>
          <w:shd w:val="clear" w:color="auto" w:fill="FFFFFF"/>
        </w:rPr>
        <w:t>, </w:t>
      </w:r>
      <w:r w:rsidRPr="007214B6">
        <w:rPr>
          <w:rFonts w:ascii="Times New Roman" w:hAnsi="Times New Roman" w:cs="Times New Roman"/>
          <w:i/>
          <w:iCs/>
          <w:color w:val="222222"/>
          <w:sz w:val="24"/>
          <w:szCs w:val="24"/>
          <w:shd w:val="clear" w:color="auto" w:fill="FFFFFF"/>
        </w:rPr>
        <w:t>24</w:t>
      </w:r>
      <w:r w:rsidRPr="007214B6">
        <w:rPr>
          <w:rFonts w:ascii="Times New Roman" w:hAnsi="Times New Roman" w:cs="Times New Roman"/>
          <w:color w:val="222222"/>
          <w:sz w:val="24"/>
          <w:szCs w:val="24"/>
          <w:shd w:val="clear" w:color="auto" w:fill="FFFFFF"/>
        </w:rPr>
        <w:t>(10), 1617-1629. DOI: 10.1021/tx200251t</w:t>
      </w:r>
      <w:r w:rsidR="00331CFF" w:rsidRPr="00D80D20">
        <w:rPr>
          <w:rFonts w:ascii="Times New Roman" w:hAnsi="Times New Roman" w:cs="Times New Roman"/>
          <w:sz w:val="24"/>
          <w:szCs w:val="24"/>
          <w:shd w:val="clear" w:color="auto" w:fill="FFFFFF"/>
          <w:lang w:val="en-US"/>
        </w:rPr>
        <w:t xml:space="preserve"> </w:t>
      </w:r>
      <w:bookmarkEnd w:id="17"/>
    </w:p>
    <w:sectPr w:rsidR="00B77F25" w:rsidRPr="00D80D20" w:rsidSect="002A668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10F" w:rsidRDefault="00B9110F" w:rsidP="00331CFF">
      <w:pPr>
        <w:ind w:firstLine="440"/>
      </w:pPr>
      <w:r>
        <w:separator/>
      </w:r>
    </w:p>
  </w:endnote>
  <w:endnote w:type="continuationSeparator" w:id="0">
    <w:p w:rsidR="00B9110F" w:rsidRDefault="00B9110F" w:rsidP="00331CFF">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PTimes">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467" w:rsidRDefault="008C0467">
    <w:pPr>
      <w:pStyle w:val="Rodap"/>
      <w:ind w:firstLine="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467" w:rsidRDefault="008C0467">
    <w:pPr>
      <w:pStyle w:val="Rodap"/>
      <w:ind w:firstLine="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467" w:rsidRDefault="008C0467">
    <w:pPr>
      <w:pStyle w:val="Rodap"/>
      <w:ind w:firstLine="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10F" w:rsidRDefault="00B9110F" w:rsidP="00331CFF">
      <w:pPr>
        <w:ind w:firstLine="440"/>
      </w:pPr>
      <w:r>
        <w:separator/>
      </w:r>
    </w:p>
  </w:footnote>
  <w:footnote w:type="continuationSeparator" w:id="0">
    <w:p w:rsidR="00B9110F" w:rsidRDefault="00B9110F" w:rsidP="00331CFF">
      <w:pPr>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467" w:rsidRDefault="008C0467">
    <w:pPr>
      <w:pStyle w:val="Cabealho"/>
      <w:ind w:firstLine="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817494"/>
      <w:docPartObj>
        <w:docPartGallery w:val="Page Numbers (Top of Page)"/>
        <w:docPartUnique/>
      </w:docPartObj>
    </w:sdtPr>
    <w:sdtContent>
      <w:p w:rsidR="008C0467" w:rsidRDefault="008C0467">
        <w:pPr>
          <w:pStyle w:val="Cabealho"/>
          <w:ind w:firstLine="440"/>
          <w:jc w:val="right"/>
        </w:pPr>
        <w:r>
          <w:fldChar w:fldCharType="begin"/>
        </w:r>
        <w:r>
          <w:instrText>PAGE   \* MERGEFORMAT</w:instrText>
        </w:r>
        <w:r>
          <w:fldChar w:fldCharType="separate"/>
        </w:r>
        <w:r>
          <w:rPr>
            <w:noProof/>
          </w:rPr>
          <w:t>17</w:t>
        </w:r>
        <w:r>
          <w:fldChar w:fldCharType="end"/>
        </w:r>
      </w:p>
    </w:sdtContent>
  </w:sdt>
  <w:p w:rsidR="008C0467" w:rsidRDefault="008C0467">
    <w:pPr>
      <w:pStyle w:val="Cabealho"/>
      <w:ind w:firstLine="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467" w:rsidRDefault="008C0467">
    <w:pPr>
      <w:pStyle w:val="Cabealho"/>
      <w:ind w:firstLine="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E05"/>
    <w:multiLevelType w:val="multilevel"/>
    <w:tmpl w:val="97D8D480"/>
    <w:lvl w:ilvl="0">
      <w:start w:val="1"/>
      <w:numFmt w:val="decimal"/>
      <w:lvlText w:val="%1."/>
      <w:lvlJc w:val="left"/>
      <w:pPr>
        <w:ind w:left="56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938" w:hanging="720"/>
      </w:pPr>
      <w:rPr>
        <w:rFonts w:hint="default"/>
      </w:rPr>
    </w:lvl>
    <w:lvl w:ilvl="3">
      <w:start w:val="1"/>
      <w:numFmt w:val="decimal"/>
      <w:isLgl/>
      <w:lvlText w:val="%1.%2.%3.%4"/>
      <w:lvlJc w:val="left"/>
      <w:pPr>
        <w:ind w:left="2447" w:hanging="720"/>
      </w:pPr>
      <w:rPr>
        <w:rFonts w:hint="default"/>
      </w:rPr>
    </w:lvl>
    <w:lvl w:ilvl="4">
      <w:start w:val="1"/>
      <w:numFmt w:val="decimal"/>
      <w:isLgl/>
      <w:lvlText w:val="%1.%2.%3.%4.%5"/>
      <w:lvlJc w:val="left"/>
      <w:pPr>
        <w:ind w:left="3316"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694" w:hanging="1440"/>
      </w:pPr>
      <w:rPr>
        <w:rFonts w:hint="default"/>
      </w:rPr>
    </w:lvl>
    <w:lvl w:ilvl="7">
      <w:start w:val="1"/>
      <w:numFmt w:val="decimal"/>
      <w:isLgl/>
      <w:lvlText w:val="%1.%2.%3.%4.%5.%6.%7.%8"/>
      <w:lvlJc w:val="left"/>
      <w:pPr>
        <w:ind w:left="5203" w:hanging="1440"/>
      </w:pPr>
      <w:rPr>
        <w:rFonts w:hint="default"/>
      </w:rPr>
    </w:lvl>
    <w:lvl w:ilvl="8">
      <w:start w:val="1"/>
      <w:numFmt w:val="decimal"/>
      <w:isLgl/>
      <w:lvlText w:val="%1.%2.%3.%4.%5.%6.%7.%8.%9"/>
      <w:lvlJc w:val="left"/>
      <w:pPr>
        <w:ind w:left="6072"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FF"/>
    <w:rsid w:val="000114F0"/>
    <w:rsid w:val="0004625C"/>
    <w:rsid w:val="000F5287"/>
    <w:rsid w:val="0013088E"/>
    <w:rsid w:val="00131AD2"/>
    <w:rsid w:val="00140075"/>
    <w:rsid w:val="00141561"/>
    <w:rsid w:val="001421F3"/>
    <w:rsid w:val="00154527"/>
    <w:rsid w:val="0018229B"/>
    <w:rsid w:val="001973E7"/>
    <w:rsid w:val="001D0C02"/>
    <w:rsid w:val="001E32CC"/>
    <w:rsid w:val="00236AE3"/>
    <w:rsid w:val="00260B65"/>
    <w:rsid w:val="0029398A"/>
    <w:rsid w:val="00294D3E"/>
    <w:rsid w:val="002A1FE5"/>
    <w:rsid w:val="002A6682"/>
    <w:rsid w:val="002E048B"/>
    <w:rsid w:val="002F0DF5"/>
    <w:rsid w:val="00327132"/>
    <w:rsid w:val="00331CFF"/>
    <w:rsid w:val="00334868"/>
    <w:rsid w:val="003424A4"/>
    <w:rsid w:val="003C23EB"/>
    <w:rsid w:val="003C6A73"/>
    <w:rsid w:val="003E52FA"/>
    <w:rsid w:val="00414753"/>
    <w:rsid w:val="004A702E"/>
    <w:rsid w:val="004C126A"/>
    <w:rsid w:val="004F30F4"/>
    <w:rsid w:val="00550B07"/>
    <w:rsid w:val="00555FED"/>
    <w:rsid w:val="005747AC"/>
    <w:rsid w:val="00580A1B"/>
    <w:rsid w:val="00591FC7"/>
    <w:rsid w:val="00595089"/>
    <w:rsid w:val="006013E6"/>
    <w:rsid w:val="006100D3"/>
    <w:rsid w:val="00636634"/>
    <w:rsid w:val="00636D02"/>
    <w:rsid w:val="00637A3A"/>
    <w:rsid w:val="00661FEA"/>
    <w:rsid w:val="00686CDF"/>
    <w:rsid w:val="006A7C7D"/>
    <w:rsid w:val="006B5B8E"/>
    <w:rsid w:val="007004C2"/>
    <w:rsid w:val="007117C4"/>
    <w:rsid w:val="007272BE"/>
    <w:rsid w:val="007438CD"/>
    <w:rsid w:val="00760B3B"/>
    <w:rsid w:val="00762244"/>
    <w:rsid w:val="007A5547"/>
    <w:rsid w:val="007B5357"/>
    <w:rsid w:val="008140C7"/>
    <w:rsid w:val="008500F5"/>
    <w:rsid w:val="00861C76"/>
    <w:rsid w:val="008838E5"/>
    <w:rsid w:val="008B09DE"/>
    <w:rsid w:val="008C0467"/>
    <w:rsid w:val="00911821"/>
    <w:rsid w:val="009130BF"/>
    <w:rsid w:val="00913318"/>
    <w:rsid w:val="009241C1"/>
    <w:rsid w:val="00944CE1"/>
    <w:rsid w:val="0094769F"/>
    <w:rsid w:val="009B3790"/>
    <w:rsid w:val="009B49EE"/>
    <w:rsid w:val="009C4D92"/>
    <w:rsid w:val="00A168CA"/>
    <w:rsid w:val="00A315E8"/>
    <w:rsid w:val="00A33B91"/>
    <w:rsid w:val="00A63F00"/>
    <w:rsid w:val="00AA0593"/>
    <w:rsid w:val="00AB1356"/>
    <w:rsid w:val="00AB3AF3"/>
    <w:rsid w:val="00AD7B53"/>
    <w:rsid w:val="00B37C43"/>
    <w:rsid w:val="00B77F25"/>
    <w:rsid w:val="00B9110F"/>
    <w:rsid w:val="00B91CE3"/>
    <w:rsid w:val="00BA718D"/>
    <w:rsid w:val="00BE0A80"/>
    <w:rsid w:val="00BF5BA8"/>
    <w:rsid w:val="00C45257"/>
    <w:rsid w:val="00C82194"/>
    <w:rsid w:val="00CC743B"/>
    <w:rsid w:val="00D154EA"/>
    <w:rsid w:val="00D175ED"/>
    <w:rsid w:val="00D3082B"/>
    <w:rsid w:val="00D45B91"/>
    <w:rsid w:val="00D47133"/>
    <w:rsid w:val="00D51DB8"/>
    <w:rsid w:val="00D73E15"/>
    <w:rsid w:val="00D80D20"/>
    <w:rsid w:val="00DD360A"/>
    <w:rsid w:val="00DF1622"/>
    <w:rsid w:val="00E01F71"/>
    <w:rsid w:val="00E02099"/>
    <w:rsid w:val="00E46C04"/>
    <w:rsid w:val="00E82244"/>
    <w:rsid w:val="00E858F0"/>
    <w:rsid w:val="00E9532E"/>
    <w:rsid w:val="00EE0537"/>
    <w:rsid w:val="00EE2720"/>
    <w:rsid w:val="00EE5D47"/>
    <w:rsid w:val="00EF5F8B"/>
    <w:rsid w:val="00F0092C"/>
    <w:rsid w:val="00F371F2"/>
    <w:rsid w:val="00F95034"/>
    <w:rsid w:val="00F950FD"/>
    <w:rsid w:val="00FB6CDE"/>
    <w:rsid w:val="00FC2F99"/>
    <w:rsid w:val="00FD26CC"/>
    <w:rsid w:val="00FE0F15"/>
    <w:rsid w:val="00FF34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C03C"/>
  <w15:chartTrackingRefBased/>
  <w15:docId w15:val="{BE8956A5-6EA5-4707-8F3F-B9C3EBB8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CFF"/>
    <w:pPr>
      <w:spacing w:after="0" w:line="240" w:lineRule="auto"/>
      <w:ind w:firstLineChars="200" w:firstLine="200"/>
      <w:jc w:val="both"/>
    </w:pPr>
  </w:style>
  <w:style w:type="paragraph" w:styleId="Ttulo1">
    <w:name w:val="heading 1"/>
    <w:basedOn w:val="Normal"/>
    <w:next w:val="Normal"/>
    <w:link w:val="Ttulo1Char"/>
    <w:uiPriority w:val="9"/>
    <w:qFormat/>
    <w:rsid w:val="00331CFF"/>
    <w:pPr>
      <w:keepNext/>
      <w:spacing w:before="30" w:after="30" w:line="360" w:lineRule="auto"/>
      <w:ind w:firstLineChars="0" w:firstLine="0"/>
      <w:outlineLvl w:val="0"/>
    </w:pPr>
    <w:rPr>
      <w:rFonts w:ascii="Times New Roman" w:eastAsia="Times New Roman" w:hAnsi="Times New Roman" w:cs="Times New Roman"/>
      <w:b/>
      <w:bCs/>
      <w:kern w:val="32"/>
      <w:sz w:val="24"/>
      <w:szCs w:val="32"/>
    </w:rPr>
  </w:style>
  <w:style w:type="paragraph" w:styleId="Ttulo2">
    <w:name w:val="heading 2"/>
    <w:aliases w:val="Subtitulo 2,1.1 Título"/>
    <w:basedOn w:val="Normal"/>
    <w:next w:val="Normal"/>
    <w:link w:val="Ttulo2Char"/>
    <w:uiPriority w:val="9"/>
    <w:unhideWhenUsed/>
    <w:qFormat/>
    <w:rsid w:val="00331CFF"/>
    <w:pPr>
      <w:keepNext/>
      <w:spacing w:before="30" w:after="30" w:line="360" w:lineRule="auto"/>
      <w:outlineLvl w:val="1"/>
    </w:pPr>
    <w:rPr>
      <w:rFonts w:ascii="Arial" w:eastAsiaTheme="majorEastAsia" w:hAnsi="Arial" w:cstheme="majorBidi"/>
      <w:b/>
      <w:bCs/>
      <w:iCs/>
      <w:sz w:val="24"/>
      <w:szCs w:val="28"/>
    </w:rPr>
  </w:style>
  <w:style w:type="paragraph" w:styleId="Ttulo3">
    <w:name w:val="heading 3"/>
    <w:basedOn w:val="Normal"/>
    <w:next w:val="Normal"/>
    <w:link w:val="Ttulo3Char"/>
    <w:uiPriority w:val="9"/>
    <w:unhideWhenUsed/>
    <w:qFormat/>
    <w:rsid w:val="00331CFF"/>
    <w:pPr>
      <w:keepNext/>
      <w:spacing w:before="30" w:after="30" w:line="360" w:lineRule="auto"/>
      <w:outlineLvl w:val="2"/>
    </w:pPr>
    <w:rPr>
      <w:rFonts w:ascii="Times New Roman" w:eastAsia="Times New Roman" w:hAnsi="Times New Roman" w:cs="Times New Roman"/>
      <w:b/>
      <w:bCs/>
      <w:sz w:val="24"/>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1CFF"/>
    <w:rPr>
      <w:rFonts w:ascii="Times New Roman" w:eastAsia="Times New Roman" w:hAnsi="Times New Roman" w:cs="Times New Roman"/>
      <w:b/>
      <w:bCs/>
      <w:kern w:val="32"/>
      <w:sz w:val="24"/>
      <w:szCs w:val="32"/>
    </w:rPr>
  </w:style>
  <w:style w:type="character" w:customStyle="1" w:styleId="Ttulo2Char">
    <w:name w:val="Título 2 Char"/>
    <w:aliases w:val="Subtitulo 2 Char,1.1 Título Char"/>
    <w:basedOn w:val="Fontepargpadro"/>
    <w:link w:val="Ttulo2"/>
    <w:uiPriority w:val="9"/>
    <w:rsid w:val="00331CFF"/>
    <w:rPr>
      <w:rFonts w:ascii="Arial" w:eastAsiaTheme="majorEastAsia" w:hAnsi="Arial" w:cstheme="majorBidi"/>
      <w:b/>
      <w:bCs/>
      <w:iCs/>
      <w:sz w:val="24"/>
      <w:szCs w:val="28"/>
    </w:rPr>
  </w:style>
  <w:style w:type="character" w:customStyle="1" w:styleId="Ttulo3Char">
    <w:name w:val="Título 3 Char"/>
    <w:basedOn w:val="Fontepargpadro"/>
    <w:link w:val="Ttulo3"/>
    <w:uiPriority w:val="9"/>
    <w:rsid w:val="00331CFF"/>
    <w:rPr>
      <w:rFonts w:ascii="Times New Roman" w:eastAsia="Times New Roman" w:hAnsi="Times New Roman" w:cs="Times New Roman"/>
      <w:b/>
      <w:bCs/>
      <w:sz w:val="24"/>
      <w:szCs w:val="26"/>
    </w:rPr>
  </w:style>
  <w:style w:type="character" w:customStyle="1" w:styleId="apple-converted-space">
    <w:name w:val="apple-converted-space"/>
    <w:basedOn w:val="Fontepargpadro"/>
    <w:rsid w:val="00331CFF"/>
  </w:style>
  <w:style w:type="character" w:customStyle="1" w:styleId="TextodecomentrioChar">
    <w:name w:val="Texto de comentário Char"/>
    <w:basedOn w:val="Fontepargpadro"/>
    <w:link w:val="Textodecomentrio"/>
    <w:uiPriority w:val="99"/>
    <w:semiHidden/>
    <w:rsid w:val="00331CFF"/>
    <w:rPr>
      <w:sz w:val="20"/>
      <w:szCs w:val="20"/>
    </w:rPr>
  </w:style>
  <w:style w:type="paragraph" w:styleId="Textodecomentrio">
    <w:name w:val="annotation text"/>
    <w:basedOn w:val="Normal"/>
    <w:link w:val="TextodecomentrioChar"/>
    <w:uiPriority w:val="99"/>
    <w:semiHidden/>
    <w:unhideWhenUsed/>
    <w:rsid w:val="00331CFF"/>
    <w:rPr>
      <w:sz w:val="20"/>
      <w:szCs w:val="20"/>
    </w:rPr>
  </w:style>
  <w:style w:type="character" w:customStyle="1" w:styleId="AssuntodocomentrioChar">
    <w:name w:val="Assunto do comentário Char"/>
    <w:basedOn w:val="TextodecomentrioChar"/>
    <w:link w:val="Assuntodocomentrio"/>
    <w:uiPriority w:val="99"/>
    <w:semiHidden/>
    <w:rsid w:val="00331CFF"/>
    <w:rPr>
      <w:b/>
      <w:bCs/>
      <w:sz w:val="20"/>
      <w:szCs w:val="20"/>
    </w:rPr>
  </w:style>
  <w:style w:type="paragraph" w:styleId="Assuntodocomentrio">
    <w:name w:val="annotation subject"/>
    <w:basedOn w:val="Textodecomentrio"/>
    <w:next w:val="Textodecomentrio"/>
    <w:link w:val="AssuntodocomentrioChar"/>
    <w:uiPriority w:val="99"/>
    <w:semiHidden/>
    <w:unhideWhenUsed/>
    <w:rsid w:val="00331CFF"/>
    <w:rPr>
      <w:b/>
      <w:bCs/>
    </w:rPr>
  </w:style>
  <w:style w:type="character" w:customStyle="1" w:styleId="TextodebaloChar">
    <w:name w:val="Texto de balão Char"/>
    <w:basedOn w:val="Fontepargpadro"/>
    <w:link w:val="Textodebalo"/>
    <w:uiPriority w:val="99"/>
    <w:semiHidden/>
    <w:rsid w:val="00331CFF"/>
    <w:rPr>
      <w:rFonts w:ascii="Segoe UI" w:hAnsi="Segoe UI" w:cs="Segoe UI"/>
      <w:sz w:val="18"/>
      <w:szCs w:val="18"/>
    </w:rPr>
  </w:style>
  <w:style w:type="paragraph" w:styleId="Textodebalo">
    <w:name w:val="Balloon Text"/>
    <w:basedOn w:val="Normal"/>
    <w:link w:val="TextodebaloChar"/>
    <w:uiPriority w:val="99"/>
    <w:semiHidden/>
    <w:unhideWhenUsed/>
    <w:rsid w:val="00331CFF"/>
    <w:rPr>
      <w:rFonts w:ascii="Segoe UI" w:hAnsi="Segoe UI" w:cs="Segoe UI"/>
      <w:sz w:val="18"/>
      <w:szCs w:val="18"/>
    </w:rPr>
  </w:style>
  <w:style w:type="paragraph" w:styleId="PargrafodaLista">
    <w:name w:val="List Paragraph"/>
    <w:basedOn w:val="Normal"/>
    <w:uiPriority w:val="34"/>
    <w:qFormat/>
    <w:rsid w:val="00331CFF"/>
    <w:pPr>
      <w:ind w:left="720"/>
      <w:contextualSpacing/>
    </w:pPr>
  </w:style>
  <w:style w:type="character" w:styleId="Hyperlink">
    <w:name w:val="Hyperlink"/>
    <w:basedOn w:val="Fontepargpadro"/>
    <w:uiPriority w:val="99"/>
    <w:unhideWhenUsed/>
    <w:rsid w:val="00331CFF"/>
    <w:rPr>
      <w:color w:val="0563C1" w:themeColor="hyperlink"/>
      <w:u w:val="single"/>
    </w:rPr>
  </w:style>
  <w:style w:type="character" w:styleId="Forte">
    <w:name w:val="Strong"/>
    <w:basedOn w:val="Fontepargpadro"/>
    <w:uiPriority w:val="22"/>
    <w:qFormat/>
    <w:rsid w:val="00331CFF"/>
    <w:rPr>
      <w:b/>
      <w:bCs/>
    </w:rPr>
  </w:style>
  <w:style w:type="character" w:customStyle="1" w:styleId="productprice">
    <w:name w:val="productprice"/>
    <w:basedOn w:val="Fontepargpadro"/>
    <w:rsid w:val="00331CFF"/>
  </w:style>
  <w:style w:type="character" w:customStyle="1" w:styleId="pricehint">
    <w:name w:val="pricehint"/>
    <w:basedOn w:val="Fontepargpadro"/>
    <w:rsid w:val="00331CFF"/>
  </w:style>
  <w:style w:type="paragraph" w:customStyle="1" w:styleId="info">
    <w:name w:val="info"/>
    <w:basedOn w:val="Normal"/>
    <w:rsid w:val="00331CFF"/>
    <w:pPr>
      <w:spacing w:before="100" w:beforeAutospacing="1" w:after="100" w:afterAutospacing="1"/>
      <w:ind w:firstLineChars="0" w:firstLine="0"/>
      <w:jc w:val="left"/>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31CFF"/>
    <w:pPr>
      <w:tabs>
        <w:tab w:val="center" w:pos="4252"/>
        <w:tab w:val="right" w:pos="8504"/>
      </w:tabs>
    </w:pPr>
  </w:style>
  <w:style w:type="character" w:customStyle="1" w:styleId="RodapChar">
    <w:name w:val="Rodapé Char"/>
    <w:basedOn w:val="Fontepargpadro"/>
    <w:link w:val="Rodap"/>
    <w:uiPriority w:val="99"/>
    <w:rsid w:val="00331CFF"/>
  </w:style>
  <w:style w:type="paragraph" w:styleId="Textodenotaderodap">
    <w:name w:val="footnote text"/>
    <w:basedOn w:val="Normal"/>
    <w:link w:val="TextodenotaderodapChar"/>
    <w:uiPriority w:val="99"/>
    <w:semiHidden/>
    <w:unhideWhenUsed/>
    <w:rsid w:val="00331CFF"/>
    <w:rPr>
      <w:sz w:val="20"/>
      <w:szCs w:val="20"/>
    </w:rPr>
  </w:style>
  <w:style w:type="character" w:customStyle="1" w:styleId="TextodenotaderodapChar">
    <w:name w:val="Texto de nota de rodapé Char"/>
    <w:basedOn w:val="Fontepargpadro"/>
    <w:link w:val="Textodenotaderodap"/>
    <w:uiPriority w:val="99"/>
    <w:semiHidden/>
    <w:rsid w:val="00331CFF"/>
    <w:rPr>
      <w:sz w:val="20"/>
      <w:szCs w:val="20"/>
    </w:rPr>
  </w:style>
  <w:style w:type="character" w:styleId="Refdenotaderodap">
    <w:name w:val="footnote reference"/>
    <w:basedOn w:val="Fontepargpadro"/>
    <w:uiPriority w:val="99"/>
    <w:semiHidden/>
    <w:unhideWhenUsed/>
    <w:rsid w:val="00331CFF"/>
    <w:rPr>
      <w:vertAlign w:val="superscript"/>
    </w:rPr>
  </w:style>
  <w:style w:type="paragraph" w:styleId="Cabealho">
    <w:name w:val="header"/>
    <w:basedOn w:val="Normal"/>
    <w:link w:val="CabealhoChar"/>
    <w:uiPriority w:val="99"/>
    <w:unhideWhenUsed/>
    <w:rsid w:val="00331CFF"/>
    <w:pPr>
      <w:tabs>
        <w:tab w:val="center" w:pos="4252"/>
        <w:tab w:val="right" w:pos="8504"/>
      </w:tabs>
    </w:pPr>
  </w:style>
  <w:style w:type="character" w:customStyle="1" w:styleId="CabealhoChar">
    <w:name w:val="Cabeçalho Char"/>
    <w:basedOn w:val="Fontepargpadro"/>
    <w:link w:val="Cabealho"/>
    <w:uiPriority w:val="99"/>
    <w:rsid w:val="00331CFF"/>
  </w:style>
  <w:style w:type="paragraph" w:styleId="Sumrio1">
    <w:name w:val="toc 1"/>
    <w:basedOn w:val="Normal"/>
    <w:next w:val="Normal"/>
    <w:autoRedefine/>
    <w:uiPriority w:val="39"/>
    <w:unhideWhenUsed/>
    <w:rsid w:val="00331CFF"/>
    <w:pPr>
      <w:spacing w:after="100"/>
    </w:pPr>
  </w:style>
  <w:style w:type="paragraph" w:styleId="Sumrio2">
    <w:name w:val="toc 2"/>
    <w:basedOn w:val="Normal"/>
    <w:next w:val="Normal"/>
    <w:autoRedefine/>
    <w:uiPriority w:val="39"/>
    <w:unhideWhenUsed/>
    <w:rsid w:val="00331CFF"/>
    <w:pPr>
      <w:spacing w:after="100"/>
      <w:ind w:left="220"/>
    </w:pPr>
  </w:style>
  <w:style w:type="paragraph" w:styleId="Sumrio3">
    <w:name w:val="toc 3"/>
    <w:basedOn w:val="Normal"/>
    <w:next w:val="Normal"/>
    <w:autoRedefine/>
    <w:uiPriority w:val="39"/>
    <w:unhideWhenUsed/>
    <w:rsid w:val="00331CFF"/>
    <w:pPr>
      <w:spacing w:after="100"/>
      <w:ind w:left="440"/>
    </w:pPr>
  </w:style>
  <w:style w:type="paragraph" w:styleId="CabealhodoSumrio">
    <w:name w:val="TOC Heading"/>
    <w:basedOn w:val="Ttulo1"/>
    <w:next w:val="Normal"/>
    <w:uiPriority w:val="39"/>
    <w:unhideWhenUsed/>
    <w:qFormat/>
    <w:rsid w:val="00331CFF"/>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eastAsia="pt-BR"/>
    </w:rPr>
  </w:style>
  <w:style w:type="character" w:styleId="Nmerodelinha">
    <w:name w:val="line number"/>
    <w:basedOn w:val="Fontepargpadro"/>
    <w:uiPriority w:val="99"/>
    <w:semiHidden/>
    <w:unhideWhenUsed/>
    <w:rsid w:val="002A6682"/>
  </w:style>
  <w:style w:type="character" w:customStyle="1" w:styleId="MenoPendente1">
    <w:name w:val="Menção Pendente1"/>
    <w:basedOn w:val="Fontepargpadro"/>
    <w:uiPriority w:val="99"/>
    <w:semiHidden/>
    <w:unhideWhenUsed/>
    <w:rsid w:val="00FB6CDE"/>
    <w:rPr>
      <w:color w:val="605E5C"/>
      <w:shd w:val="clear" w:color="auto" w:fill="E1DFDD"/>
    </w:rPr>
  </w:style>
  <w:style w:type="character" w:styleId="MenoPendente">
    <w:name w:val="Unresolved Mention"/>
    <w:basedOn w:val="Fontepargpadro"/>
    <w:uiPriority w:val="99"/>
    <w:semiHidden/>
    <w:unhideWhenUsed/>
    <w:rsid w:val="009B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2142">
      <w:bodyDiv w:val="1"/>
      <w:marLeft w:val="0"/>
      <w:marRight w:val="0"/>
      <w:marTop w:val="0"/>
      <w:marBottom w:val="0"/>
      <w:divBdr>
        <w:top w:val="none" w:sz="0" w:space="0" w:color="auto"/>
        <w:left w:val="none" w:sz="0" w:space="0" w:color="auto"/>
        <w:bottom w:val="none" w:sz="0" w:space="0" w:color="auto"/>
        <w:right w:val="none" w:sz="0" w:space="0" w:color="auto"/>
      </w:divBdr>
    </w:div>
    <w:div w:id="35784462">
      <w:bodyDiv w:val="1"/>
      <w:marLeft w:val="0"/>
      <w:marRight w:val="0"/>
      <w:marTop w:val="0"/>
      <w:marBottom w:val="0"/>
      <w:divBdr>
        <w:top w:val="none" w:sz="0" w:space="0" w:color="auto"/>
        <w:left w:val="none" w:sz="0" w:space="0" w:color="auto"/>
        <w:bottom w:val="none" w:sz="0" w:space="0" w:color="auto"/>
        <w:right w:val="none" w:sz="0" w:space="0" w:color="auto"/>
      </w:divBdr>
    </w:div>
    <w:div w:id="69038399">
      <w:bodyDiv w:val="1"/>
      <w:marLeft w:val="0"/>
      <w:marRight w:val="0"/>
      <w:marTop w:val="0"/>
      <w:marBottom w:val="0"/>
      <w:divBdr>
        <w:top w:val="none" w:sz="0" w:space="0" w:color="auto"/>
        <w:left w:val="none" w:sz="0" w:space="0" w:color="auto"/>
        <w:bottom w:val="none" w:sz="0" w:space="0" w:color="auto"/>
        <w:right w:val="none" w:sz="0" w:space="0" w:color="auto"/>
      </w:divBdr>
    </w:div>
    <w:div w:id="73626138">
      <w:bodyDiv w:val="1"/>
      <w:marLeft w:val="0"/>
      <w:marRight w:val="0"/>
      <w:marTop w:val="0"/>
      <w:marBottom w:val="0"/>
      <w:divBdr>
        <w:top w:val="none" w:sz="0" w:space="0" w:color="auto"/>
        <w:left w:val="none" w:sz="0" w:space="0" w:color="auto"/>
        <w:bottom w:val="none" w:sz="0" w:space="0" w:color="auto"/>
        <w:right w:val="none" w:sz="0" w:space="0" w:color="auto"/>
      </w:divBdr>
    </w:div>
    <w:div w:id="121732359">
      <w:bodyDiv w:val="1"/>
      <w:marLeft w:val="0"/>
      <w:marRight w:val="0"/>
      <w:marTop w:val="0"/>
      <w:marBottom w:val="0"/>
      <w:divBdr>
        <w:top w:val="none" w:sz="0" w:space="0" w:color="auto"/>
        <w:left w:val="none" w:sz="0" w:space="0" w:color="auto"/>
        <w:bottom w:val="none" w:sz="0" w:space="0" w:color="auto"/>
        <w:right w:val="none" w:sz="0" w:space="0" w:color="auto"/>
      </w:divBdr>
    </w:div>
    <w:div w:id="127553187">
      <w:bodyDiv w:val="1"/>
      <w:marLeft w:val="0"/>
      <w:marRight w:val="0"/>
      <w:marTop w:val="0"/>
      <w:marBottom w:val="0"/>
      <w:divBdr>
        <w:top w:val="none" w:sz="0" w:space="0" w:color="auto"/>
        <w:left w:val="none" w:sz="0" w:space="0" w:color="auto"/>
        <w:bottom w:val="none" w:sz="0" w:space="0" w:color="auto"/>
        <w:right w:val="none" w:sz="0" w:space="0" w:color="auto"/>
      </w:divBdr>
    </w:div>
    <w:div w:id="138039300">
      <w:bodyDiv w:val="1"/>
      <w:marLeft w:val="0"/>
      <w:marRight w:val="0"/>
      <w:marTop w:val="0"/>
      <w:marBottom w:val="0"/>
      <w:divBdr>
        <w:top w:val="none" w:sz="0" w:space="0" w:color="auto"/>
        <w:left w:val="none" w:sz="0" w:space="0" w:color="auto"/>
        <w:bottom w:val="none" w:sz="0" w:space="0" w:color="auto"/>
        <w:right w:val="none" w:sz="0" w:space="0" w:color="auto"/>
      </w:divBdr>
    </w:div>
    <w:div w:id="253783982">
      <w:bodyDiv w:val="1"/>
      <w:marLeft w:val="0"/>
      <w:marRight w:val="0"/>
      <w:marTop w:val="0"/>
      <w:marBottom w:val="0"/>
      <w:divBdr>
        <w:top w:val="none" w:sz="0" w:space="0" w:color="auto"/>
        <w:left w:val="none" w:sz="0" w:space="0" w:color="auto"/>
        <w:bottom w:val="none" w:sz="0" w:space="0" w:color="auto"/>
        <w:right w:val="none" w:sz="0" w:space="0" w:color="auto"/>
      </w:divBdr>
    </w:div>
    <w:div w:id="254436702">
      <w:bodyDiv w:val="1"/>
      <w:marLeft w:val="0"/>
      <w:marRight w:val="0"/>
      <w:marTop w:val="0"/>
      <w:marBottom w:val="0"/>
      <w:divBdr>
        <w:top w:val="none" w:sz="0" w:space="0" w:color="auto"/>
        <w:left w:val="none" w:sz="0" w:space="0" w:color="auto"/>
        <w:bottom w:val="none" w:sz="0" w:space="0" w:color="auto"/>
        <w:right w:val="none" w:sz="0" w:space="0" w:color="auto"/>
      </w:divBdr>
    </w:div>
    <w:div w:id="303123001">
      <w:bodyDiv w:val="1"/>
      <w:marLeft w:val="0"/>
      <w:marRight w:val="0"/>
      <w:marTop w:val="0"/>
      <w:marBottom w:val="0"/>
      <w:divBdr>
        <w:top w:val="none" w:sz="0" w:space="0" w:color="auto"/>
        <w:left w:val="none" w:sz="0" w:space="0" w:color="auto"/>
        <w:bottom w:val="none" w:sz="0" w:space="0" w:color="auto"/>
        <w:right w:val="none" w:sz="0" w:space="0" w:color="auto"/>
      </w:divBdr>
    </w:div>
    <w:div w:id="364060331">
      <w:bodyDiv w:val="1"/>
      <w:marLeft w:val="0"/>
      <w:marRight w:val="0"/>
      <w:marTop w:val="0"/>
      <w:marBottom w:val="0"/>
      <w:divBdr>
        <w:top w:val="none" w:sz="0" w:space="0" w:color="auto"/>
        <w:left w:val="none" w:sz="0" w:space="0" w:color="auto"/>
        <w:bottom w:val="none" w:sz="0" w:space="0" w:color="auto"/>
        <w:right w:val="none" w:sz="0" w:space="0" w:color="auto"/>
      </w:divBdr>
    </w:div>
    <w:div w:id="391733090">
      <w:bodyDiv w:val="1"/>
      <w:marLeft w:val="0"/>
      <w:marRight w:val="0"/>
      <w:marTop w:val="0"/>
      <w:marBottom w:val="0"/>
      <w:divBdr>
        <w:top w:val="none" w:sz="0" w:space="0" w:color="auto"/>
        <w:left w:val="none" w:sz="0" w:space="0" w:color="auto"/>
        <w:bottom w:val="none" w:sz="0" w:space="0" w:color="auto"/>
        <w:right w:val="none" w:sz="0" w:space="0" w:color="auto"/>
      </w:divBdr>
    </w:div>
    <w:div w:id="396248724">
      <w:bodyDiv w:val="1"/>
      <w:marLeft w:val="0"/>
      <w:marRight w:val="0"/>
      <w:marTop w:val="0"/>
      <w:marBottom w:val="0"/>
      <w:divBdr>
        <w:top w:val="none" w:sz="0" w:space="0" w:color="auto"/>
        <w:left w:val="none" w:sz="0" w:space="0" w:color="auto"/>
        <w:bottom w:val="none" w:sz="0" w:space="0" w:color="auto"/>
        <w:right w:val="none" w:sz="0" w:space="0" w:color="auto"/>
      </w:divBdr>
    </w:div>
    <w:div w:id="492528069">
      <w:bodyDiv w:val="1"/>
      <w:marLeft w:val="0"/>
      <w:marRight w:val="0"/>
      <w:marTop w:val="0"/>
      <w:marBottom w:val="0"/>
      <w:divBdr>
        <w:top w:val="none" w:sz="0" w:space="0" w:color="auto"/>
        <w:left w:val="none" w:sz="0" w:space="0" w:color="auto"/>
        <w:bottom w:val="none" w:sz="0" w:space="0" w:color="auto"/>
        <w:right w:val="none" w:sz="0" w:space="0" w:color="auto"/>
      </w:divBdr>
    </w:div>
    <w:div w:id="652104318">
      <w:bodyDiv w:val="1"/>
      <w:marLeft w:val="0"/>
      <w:marRight w:val="0"/>
      <w:marTop w:val="0"/>
      <w:marBottom w:val="0"/>
      <w:divBdr>
        <w:top w:val="none" w:sz="0" w:space="0" w:color="auto"/>
        <w:left w:val="none" w:sz="0" w:space="0" w:color="auto"/>
        <w:bottom w:val="none" w:sz="0" w:space="0" w:color="auto"/>
        <w:right w:val="none" w:sz="0" w:space="0" w:color="auto"/>
      </w:divBdr>
    </w:div>
    <w:div w:id="655885585">
      <w:bodyDiv w:val="1"/>
      <w:marLeft w:val="0"/>
      <w:marRight w:val="0"/>
      <w:marTop w:val="0"/>
      <w:marBottom w:val="0"/>
      <w:divBdr>
        <w:top w:val="none" w:sz="0" w:space="0" w:color="auto"/>
        <w:left w:val="none" w:sz="0" w:space="0" w:color="auto"/>
        <w:bottom w:val="none" w:sz="0" w:space="0" w:color="auto"/>
        <w:right w:val="none" w:sz="0" w:space="0" w:color="auto"/>
      </w:divBdr>
    </w:div>
    <w:div w:id="762454505">
      <w:bodyDiv w:val="1"/>
      <w:marLeft w:val="0"/>
      <w:marRight w:val="0"/>
      <w:marTop w:val="0"/>
      <w:marBottom w:val="0"/>
      <w:divBdr>
        <w:top w:val="none" w:sz="0" w:space="0" w:color="auto"/>
        <w:left w:val="none" w:sz="0" w:space="0" w:color="auto"/>
        <w:bottom w:val="none" w:sz="0" w:space="0" w:color="auto"/>
        <w:right w:val="none" w:sz="0" w:space="0" w:color="auto"/>
      </w:divBdr>
    </w:div>
    <w:div w:id="917135611">
      <w:bodyDiv w:val="1"/>
      <w:marLeft w:val="0"/>
      <w:marRight w:val="0"/>
      <w:marTop w:val="0"/>
      <w:marBottom w:val="0"/>
      <w:divBdr>
        <w:top w:val="none" w:sz="0" w:space="0" w:color="auto"/>
        <w:left w:val="none" w:sz="0" w:space="0" w:color="auto"/>
        <w:bottom w:val="none" w:sz="0" w:space="0" w:color="auto"/>
        <w:right w:val="none" w:sz="0" w:space="0" w:color="auto"/>
      </w:divBdr>
    </w:div>
    <w:div w:id="919558110">
      <w:bodyDiv w:val="1"/>
      <w:marLeft w:val="0"/>
      <w:marRight w:val="0"/>
      <w:marTop w:val="0"/>
      <w:marBottom w:val="0"/>
      <w:divBdr>
        <w:top w:val="none" w:sz="0" w:space="0" w:color="auto"/>
        <w:left w:val="none" w:sz="0" w:space="0" w:color="auto"/>
        <w:bottom w:val="none" w:sz="0" w:space="0" w:color="auto"/>
        <w:right w:val="none" w:sz="0" w:space="0" w:color="auto"/>
      </w:divBdr>
    </w:div>
    <w:div w:id="923420958">
      <w:bodyDiv w:val="1"/>
      <w:marLeft w:val="0"/>
      <w:marRight w:val="0"/>
      <w:marTop w:val="0"/>
      <w:marBottom w:val="0"/>
      <w:divBdr>
        <w:top w:val="none" w:sz="0" w:space="0" w:color="auto"/>
        <w:left w:val="none" w:sz="0" w:space="0" w:color="auto"/>
        <w:bottom w:val="none" w:sz="0" w:space="0" w:color="auto"/>
        <w:right w:val="none" w:sz="0" w:space="0" w:color="auto"/>
      </w:divBdr>
    </w:div>
    <w:div w:id="1015808256">
      <w:bodyDiv w:val="1"/>
      <w:marLeft w:val="0"/>
      <w:marRight w:val="0"/>
      <w:marTop w:val="0"/>
      <w:marBottom w:val="0"/>
      <w:divBdr>
        <w:top w:val="none" w:sz="0" w:space="0" w:color="auto"/>
        <w:left w:val="none" w:sz="0" w:space="0" w:color="auto"/>
        <w:bottom w:val="none" w:sz="0" w:space="0" w:color="auto"/>
        <w:right w:val="none" w:sz="0" w:space="0" w:color="auto"/>
      </w:divBdr>
    </w:div>
    <w:div w:id="1046828966">
      <w:bodyDiv w:val="1"/>
      <w:marLeft w:val="0"/>
      <w:marRight w:val="0"/>
      <w:marTop w:val="0"/>
      <w:marBottom w:val="0"/>
      <w:divBdr>
        <w:top w:val="none" w:sz="0" w:space="0" w:color="auto"/>
        <w:left w:val="none" w:sz="0" w:space="0" w:color="auto"/>
        <w:bottom w:val="none" w:sz="0" w:space="0" w:color="auto"/>
        <w:right w:val="none" w:sz="0" w:space="0" w:color="auto"/>
      </w:divBdr>
    </w:div>
    <w:div w:id="1049262050">
      <w:bodyDiv w:val="1"/>
      <w:marLeft w:val="0"/>
      <w:marRight w:val="0"/>
      <w:marTop w:val="0"/>
      <w:marBottom w:val="0"/>
      <w:divBdr>
        <w:top w:val="none" w:sz="0" w:space="0" w:color="auto"/>
        <w:left w:val="none" w:sz="0" w:space="0" w:color="auto"/>
        <w:bottom w:val="none" w:sz="0" w:space="0" w:color="auto"/>
        <w:right w:val="none" w:sz="0" w:space="0" w:color="auto"/>
      </w:divBdr>
    </w:div>
    <w:div w:id="1059551242">
      <w:bodyDiv w:val="1"/>
      <w:marLeft w:val="0"/>
      <w:marRight w:val="0"/>
      <w:marTop w:val="0"/>
      <w:marBottom w:val="0"/>
      <w:divBdr>
        <w:top w:val="none" w:sz="0" w:space="0" w:color="auto"/>
        <w:left w:val="none" w:sz="0" w:space="0" w:color="auto"/>
        <w:bottom w:val="none" w:sz="0" w:space="0" w:color="auto"/>
        <w:right w:val="none" w:sz="0" w:space="0" w:color="auto"/>
      </w:divBdr>
    </w:div>
    <w:div w:id="1060862204">
      <w:bodyDiv w:val="1"/>
      <w:marLeft w:val="0"/>
      <w:marRight w:val="0"/>
      <w:marTop w:val="0"/>
      <w:marBottom w:val="0"/>
      <w:divBdr>
        <w:top w:val="none" w:sz="0" w:space="0" w:color="auto"/>
        <w:left w:val="none" w:sz="0" w:space="0" w:color="auto"/>
        <w:bottom w:val="none" w:sz="0" w:space="0" w:color="auto"/>
        <w:right w:val="none" w:sz="0" w:space="0" w:color="auto"/>
      </w:divBdr>
    </w:div>
    <w:div w:id="1104426750">
      <w:bodyDiv w:val="1"/>
      <w:marLeft w:val="0"/>
      <w:marRight w:val="0"/>
      <w:marTop w:val="0"/>
      <w:marBottom w:val="0"/>
      <w:divBdr>
        <w:top w:val="none" w:sz="0" w:space="0" w:color="auto"/>
        <w:left w:val="none" w:sz="0" w:space="0" w:color="auto"/>
        <w:bottom w:val="none" w:sz="0" w:space="0" w:color="auto"/>
        <w:right w:val="none" w:sz="0" w:space="0" w:color="auto"/>
      </w:divBdr>
    </w:div>
    <w:div w:id="1108811025">
      <w:bodyDiv w:val="1"/>
      <w:marLeft w:val="0"/>
      <w:marRight w:val="0"/>
      <w:marTop w:val="0"/>
      <w:marBottom w:val="0"/>
      <w:divBdr>
        <w:top w:val="none" w:sz="0" w:space="0" w:color="auto"/>
        <w:left w:val="none" w:sz="0" w:space="0" w:color="auto"/>
        <w:bottom w:val="none" w:sz="0" w:space="0" w:color="auto"/>
        <w:right w:val="none" w:sz="0" w:space="0" w:color="auto"/>
      </w:divBdr>
    </w:div>
    <w:div w:id="1126317886">
      <w:bodyDiv w:val="1"/>
      <w:marLeft w:val="0"/>
      <w:marRight w:val="0"/>
      <w:marTop w:val="0"/>
      <w:marBottom w:val="0"/>
      <w:divBdr>
        <w:top w:val="none" w:sz="0" w:space="0" w:color="auto"/>
        <w:left w:val="none" w:sz="0" w:space="0" w:color="auto"/>
        <w:bottom w:val="none" w:sz="0" w:space="0" w:color="auto"/>
        <w:right w:val="none" w:sz="0" w:space="0" w:color="auto"/>
      </w:divBdr>
    </w:div>
    <w:div w:id="1126780087">
      <w:bodyDiv w:val="1"/>
      <w:marLeft w:val="0"/>
      <w:marRight w:val="0"/>
      <w:marTop w:val="0"/>
      <w:marBottom w:val="0"/>
      <w:divBdr>
        <w:top w:val="none" w:sz="0" w:space="0" w:color="auto"/>
        <w:left w:val="none" w:sz="0" w:space="0" w:color="auto"/>
        <w:bottom w:val="none" w:sz="0" w:space="0" w:color="auto"/>
        <w:right w:val="none" w:sz="0" w:space="0" w:color="auto"/>
      </w:divBdr>
    </w:div>
    <w:div w:id="1187673407">
      <w:bodyDiv w:val="1"/>
      <w:marLeft w:val="0"/>
      <w:marRight w:val="0"/>
      <w:marTop w:val="0"/>
      <w:marBottom w:val="0"/>
      <w:divBdr>
        <w:top w:val="none" w:sz="0" w:space="0" w:color="auto"/>
        <w:left w:val="none" w:sz="0" w:space="0" w:color="auto"/>
        <w:bottom w:val="none" w:sz="0" w:space="0" w:color="auto"/>
        <w:right w:val="none" w:sz="0" w:space="0" w:color="auto"/>
      </w:divBdr>
    </w:div>
    <w:div w:id="1190412092">
      <w:bodyDiv w:val="1"/>
      <w:marLeft w:val="0"/>
      <w:marRight w:val="0"/>
      <w:marTop w:val="0"/>
      <w:marBottom w:val="0"/>
      <w:divBdr>
        <w:top w:val="none" w:sz="0" w:space="0" w:color="auto"/>
        <w:left w:val="none" w:sz="0" w:space="0" w:color="auto"/>
        <w:bottom w:val="none" w:sz="0" w:space="0" w:color="auto"/>
        <w:right w:val="none" w:sz="0" w:space="0" w:color="auto"/>
      </w:divBdr>
    </w:div>
    <w:div w:id="1201936096">
      <w:bodyDiv w:val="1"/>
      <w:marLeft w:val="0"/>
      <w:marRight w:val="0"/>
      <w:marTop w:val="0"/>
      <w:marBottom w:val="0"/>
      <w:divBdr>
        <w:top w:val="none" w:sz="0" w:space="0" w:color="auto"/>
        <w:left w:val="none" w:sz="0" w:space="0" w:color="auto"/>
        <w:bottom w:val="none" w:sz="0" w:space="0" w:color="auto"/>
        <w:right w:val="none" w:sz="0" w:space="0" w:color="auto"/>
      </w:divBdr>
    </w:div>
    <w:div w:id="1202791981">
      <w:bodyDiv w:val="1"/>
      <w:marLeft w:val="0"/>
      <w:marRight w:val="0"/>
      <w:marTop w:val="0"/>
      <w:marBottom w:val="0"/>
      <w:divBdr>
        <w:top w:val="none" w:sz="0" w:space="0" w:color="auto"/>
        <w:left w:val="none" w:sz="0" w:space="0" w:color="auto"/>
        <w:bottom w:val="none" w:sz="0" w:space="0" w:color="auto"/>
        <w:right w:val="none" w:sz="0" w:space="0" w:color="auto"/>
      </w:divBdr>
    </w:div>
    <w:div w:id="1205947486">
      <w:bodyDiv w:val="1"/>
      <w:marLeft w:val="0"/>
      <w:marRight w:val="0"/>
      <w:marTop w:val="0"/>
      <w:marBottom w:val="0"/>
      <w:divBdr>
        <w:top w:val="none" w:sz="0" w:space="0" w:color="auto"/>
        <w:left w:val="none" w:sz="0" w:space="0" w:color="auto"/>
        <w:bottom w:val="none" w:sz="0" w:space="0" w:color="auto"/>
        <w:right w:val="none" w:sz="0" w:space="0" w:color="auto"/>
      </w:divBdr>
    </w:div>
    <w:div w:id="1302152564">
      <w:bodyDiv w:val="1"/>
      <w:marLeft w:val="0"/>
      <w:marRight w:val="0"/>
      <w:marTop w:val="0"/>
      <w:marBottom w:val="0"/>
      <w:divBdr>
        <w:top w:val="none" w:sz="0" w:space="0" w:color="auto"/>
        <w:left w:val="none" w:sz="0" w:space="0" w:color="auto"/>
        <w:bottom w:val="none" w:sz="0" w:space="0" w:color="auto"/>
        <w:right w:val="none" w:sz="0" w:space="0" w:color="auto"/>
      </w:divBdr>
    </w:div>
    <w:div w:id="1324627051">
      <w:bodyDiv w:val="1"/>
      <w:marLeft w:val="0"/>
      <w:marRight w:val="0"/>
      <w:marTop w:val="0"/>
      <w:marBottom w:val="0"/>
      <w:divBdr>
        <w:top w:val="none" w:sz="0" w:space="0" w:color="auto"/>
        <w:left w:val="none" w:sz="0" w:space="0" w:color="auto"/>
        <w:bottom w:val="none" w:sz="0" w:space="0" w:color="auto"/>
        <w:right w:val="none" w:sz="0" w:space="0" w:color="auto"/>
      </w:divBdr>
    </w:div>
    <w:div w:id="1435706468">
      <w:bodyDiv w:val="1"/>
      <w:marLeft w:val="0"/>
      <w:marRight w:val="0"/>
      <w:marTop w:val="0"/>
      <w:marBottom w:val="0"/>
      <w:divBdr>
        <w:top w:val="none" w:sz="0" w:space="0" w:color="auto"/>
        <w:left w:val="none" w:sz="0" w:space="0" w:color="auto"/>
        <w:bottom w:val="none" w:sz="0" w:space="0" w:color="auto"/>
        <w:right w:val="none" w:sz="0" w:space="0" w:color="auto"/>
      </w:divBdr>
    </w:div>
    <w:div w:id="1497266518">
      <w:bodyDiv w:val="1"/>
      <w:marLeft w:val="0"/>
      <w:marRight w:val="0"/>
      <w:marTop w:val="0"/>
      <w:marBottom w:val="0"/>
      <w:divBdr>
        <w:top w:val="none" w:sz="0" w:space="0" w:color="auto"/>
        <w:left w:val="none" w:sz="0" w:space="0" w:color="auto"/>
        <w:bottom w:val="none" w:sz="0" w:space="0" w:color="auto"/>
        <w:right w:val="none" w:sz="0" w:space="0" w:color="auto"/>
      </w:divBdr>
    </w:div>
    <w:div w:id="1526476992">
      <w:bodyDiv w:val="1"/>
      <w:marLeft w:val="0"/>
      <w:marRight w:val="0"/>
      <w:marTop w:val="0"/>
      <w:marBottom w:val="0"/>
      <w:divBdr>
        <w:top w:val="none" w:sz="0" w:space="0" w:color="auto"/>
        <w:left w:val="none" w:sz="0" w:space="0" w:color="auto"/>
        <w:bottom w:val="none" w:sz="0" w:space="0" w:color="auto"/>
        <w:right w:val="none" w:sz="0" w:space="0" w:color="auto"/>
      </w:divBdr>
    </w:div>
    <w:div w:id="1556501057">
      <w:bodyDiv w:val="1"/>
      <w:marLeft w:val="0"/>
      <w:marRight w:val="0"/>
      <w:marTop w:val="0"/>
      <w:marBottom w:val="0"/>
      <w:divBdr>
        <w:top w:val="none" w:sz="0" w:space="0" w:color="auto"/>
        <w:left w:val="none" w:sz="0" w:space="0" w:color="auto"/>
        <w:bottom w:val="none" w:sz="0" w:space="0" w:color="auto"/>
        <w:right w:val="none" w:sz="0" w:space="0" w:color="auto"/>
      </w:divBdr>
    </w:div>
    <w:div w:id="1576082985">
      <w:bodyDiv w:val="1"/>
      <w:marLeft w:val="0"/>
      <w:marRight w:val="0"/>
      <w:marTop w:val="0"/>
      <w:marBottom w:val="0"/>
      <w:divBdr>
        <w:top w:val="none" w:sz="0" w:space="0" w:color="auto"/>
        <w:left w:val="none" w:sz="0" w:space="0" w:color="auto"/>
        <w:bottom w:val="none" w:sz="0" w:space="0" w:color="auto"/>
        <w:right w:val="none" w:sz="0" w:space="0" w:color="auto"/>
      </w:divBdr>
    </w:div>
    <w:div w:id="1587225375">
      <w:bodyDiv w:val="1"/>
      <w:marLeft w:val="0"/>
      <w:marRight w:val="0"/>
      <w:marTop w:val="0"/>
      <w:marBottom w:val="0"/>
      <w:divBdr>
        <w:top w:val="none" w:sz="0" w:space="0" w:color="auto"/>
        <w:left w:val="none" w:sz="0" w:space="0" w:color="auto"/>
        <w:bottom w:val="none" w:sz="0" w:space="0" w:color="auto"/>
        <w:right w:val="none" w:sz="0" w:space="0" w:color="auto"/>
      </w:divBdr>
    </w:div>
    <w:div w:id="1629817049">
      <w:bodyDiv w:val="1"/>
      <w:marLeft w:val="0"/>
      <w:marRight w:val="0"/>
      <w:marTop w:val="0"/>
      <w:marBottom w:val="0"/>
      <w:divBdr>
        <w:top w:val="none" w:sz="0" w:space="0" w:color="auto"/>
        <w:left w:val="none" w:sz="0" w:space="0" w:color="auto"/>
        <w:bottom w:val="none" w:sz="0" w:space="0" w:color="auto"/>
        <w:right w:val="none" w:sz="0" w:space="0" w:color="auto"/>
      </w:divBdr>
    </w:div>
    <w:div w:id="1705059510">
      <w:bodyDiv w:val="1"/>
      <w:marLeft w:val="0"/>
      <w:marRight w:val="0"/>
      <w:marTop w:val="0"/>
      <w:marBottom w:val="0"/>
      <w:divBdr>
        <w:top w:val="none" w:sz="0" w:space="0" w:color="auto"/>
        <w:left w:val="none" w:sz="0" w:space="0" w:color="auto"/>
        <w:bottom w:val="none" w:sz="0" w:space="0" w:color="auto"/>
        <w:right w:val="none" w:sz="0" w:space="0" w:color="auto"/>
      </w:divBdr>
    </w:div>
    <w:div w:id="1721981267">
      <w:bodyDiv w:val="1"/>
      <w:marLeft w:val="0"/>
      <w:marRight w:val="0"/>
      <w:marTop w:val="0"/>
      <w:marBottom w:val="0"/>
      <w:divBdr>
        <w:top w:val="none" w:sz="0" w:space="0" w:color="auto"/>
        <w:left w:val="none" w:sz="0" w:space="0" w:color="auto"/>
        <w:bottom w:val="none" w:sz="0" w:space="0" w:color="auto"/>
        <w:right w:val="none" w:sz="0" w:space="0" w:color="auto"/>
      </w:divBdr>
    </w:div>
    <w:div w:id="1735203494">
      <w:bodyDiv w:val="1"/>
      <w:marLeft w:val="0"/>
      <w:marRight w:val="0"/>
      <w:marTop w:val="0"/>
      <w:marBottom w:val="0"/>
      <w:divBdr>
        <w:top w:val="none" w:sz="0" w:space="0" w:color="auto"/>
        <w:left w:val="none" w:sz="0" w:space="0" w:color="auto"/>
        <w:bottom w:val="none" w:sz="0" w:space="0" w:color="auto"/>
        <w:right w:val="none" w:sz="0" w:space="0" w:color="auto"/>
      </w:divBdr>
    </w:div>
    <w:div w:id="1740322129">
      <w:bodyDiv w:val="1"/>
      <w:marLeft w:val="0"/>
      <w:marRight w:val="0"/>
      <w:marTop w:val="0"/>
      <w:marBottom w:val="0"/>
      <w:divBdr>
        <w:top w:val="none" w:sz="0" w:space="0" w:color="auto"/>
        <w:left w:val="none" w:sz="0" w:space="0" w:color="auto"/>
        <w:bottom w:val="none" w:sz="0" w:space="0" w:color="auto"/>
        <w:right w:val="none" w:sz="0" w:space="0" w:color="auto"/>
      </w:divBdr>
    </w:div>
    <w:div w:id="1744184026">
      <w:bodyDiv w:val="1"/>
      <w:marLeft w:val="0"/>
      <w:marRight w:val="0"/>
      <w:marTop w:val="0"/>
      <w:marBottom w:val="0"/>
      <w:divBdr>
        <w:top w:val="none" w:sz="0" w:space="0" w:color="auto"/>
        <w:left w:val="none" w:sz="0" w:space="0" w:color="auto"/>
        <w:bottom w:val="none" w:sz="0" w:space="0" w:color="auto"/>
        <w:right w:val="none" w:sz="0" w:space="0" w:color="auto"/>
      </w:divBdr>
    </w:div>
    <w:div w:id="1763064764">
      <w:bodyDiv w:val="1"/>
      <w:marLeft w:val="0"/>
      <w:marRight w:val="0"/>
      <w:marTop w:val="0"/>
      <w:marBottom w:val="0"/>
      <w:divBdr>
        <w:top w:val="none" w:sz="0" w:space="0" w:color="auto"/>
        <w:left w:val="none" w:sz="0" w:space="0" w:color="auto"/>
        <w:bottom w:val="none" w:sz="0" w:space="0" w:color="auto"/>
        <w:right w:val="none" w:sz="0" w:space="0" w:color="auto"/>
      </w:divBdr>
    </w:div>
    <w:div w:id="1795322311">
      <w:bodyDiv w:val="1"/>
      <w:marLeft w:val="0"/>
      <w:marRight w:val="0"/>
      <w:marTop w:val="0"/>
      <w:marBottom w:val="0"/>
      <w:divBdr>
        <w:top w:val="none" w:sz="0" w:space="0" w:color="auto"/>
        <w:left w:val="none" w:sz="0" w:space="0" w:color="auto"/>
        <w:bottom w:val="none" w:sz="0" w:space="0" w:color="auto"/>
        <w:right w:val="none" w:sz="0" w:space="0" w:color="auto"/>
      </w:divBdr>
    </w:div>
    <w:div w:id="1928030628">
      <w:bodyDiv w:val="1"/>
      <w:marLeft w:val="0"/>
      <w:marRight w:val="0"/>
      <w:marTop w:val="0"/>
      <w:marBottom w:val="0"/>
      <w:divBdr>
        <w:top w:val="none" w:sz="0" w:space="0" w:color="auto"/>
        <w:left w:val="none" w:sz="0" w:space="0" w:color="auto"/>
        <w:bottom w:val="none" w:sz="0" w:space="0" w:color="auto"/>
        <w:right w:val="none" w:sz="0" w:space="0" w:color="auto"/>
      </w:divBdr>
    </w:div>
    <w:div w:id="1970015882">
      <w:bodyDiv w:val="1"/>
      <w:marLeft w:val="0"/>
      <w:marRight w:val="0"/>
      <w:marTop w:val="0"/>
      <w:marBottom w:val="0"/>
      <w:divBdr>
        <w:top w:val="none" w:sz="0" w:space="0" w:color="auto"/>
        <w:left w:val="none" w:sz="0" w:space="0" w:color="auto"/>
        <w:bottom w:val="none" w:sz="0" w:space="0" w:color="auto"/>
        <w:right w:val="none" w:sz="0" w:space="0" w:color="auto"/>
      </w:divBdr>
    </w:div>
    <w:div w:id="1982803037">
      <w:bodyDiv w:val="1"/>
      <w:marLeft w:val="0"/>
      <w:marRight w:val="0"/>
      <w:marTop w:val="0"/>
      <w:marBottom w:val="0"/>
      <w:divBdr>
        <w:top w:val="none" w:sz="0" w:space="0" w:color="auto"/>
        <w:left w:val="none" w:sz="0" w:space="0" w:color="auto"/>
        <w:bottom w:val="none" w:sz="0" w:space="0" w:color="auto"/>
        <w:right w:val="none" w:sz="0" w:space="0" w:color="auto"/>
      </w:divBdr>
    </w:div>
    <w:div w:id="2002155724">
      <w:bodyDiv w:val="1"/>
      <w:marLeft w:val="0"/>
      <w:marRight w:val="0"/>
      <w:marTop w:val="0"/>
      <w:marBottom w:val="0"/>
      <w:divBdr>
        <w:top w:val="none" w:sz="0" w:space="0" w:color="auto"/>
        <w:left w:val="none" w:sz="0" w:space="0" w:color="auto"/>
        <w:bottom w:val="none" w:sz="0" w:space="0" w:color="auto"/>
        <w:right w:val="none" w:sz="0" w:space="0" w:color="auto"/>
      </w:divBdr>
    </w:div>
    <w:div w:id="2008366407">
      <w:bodyDiv w:val="1"/>
      <w:marLeft w:val="0"/>
      <w:marRight w:val="0"/>
      <w:marTop w:val="0"/>
      <w:marBottom w:val="0"/>
      <w:divBdr>
        <w:top w:val="none" w:sz="0" w:space="0" w:color="auto"/>
        <w:left w:val="none" w:sz="0" w:space="0" w:color="auto"/>
        <w:bottom w:val="none" w:sz="0" w:space="0" w:color="auto"/>
        <w:right w:val="none" w:sz="0" w:space="0" w:color="auto"/>
      </w:divBdr>
    </w:div>
    <w:div w:id="20476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310.periodicos.capes.gov.br/10.1007/s11356-018-375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ez310.periodicos.capes.gov.br/10.1016/j.ecoenv.2009.06.007"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Classificação por Nome" Version="2003"/>
</file>

<file path=customXml/itemProps1.xml><?xml version="1.0" encoding="utf-8"?>
<ds:datastoreItem xmlns:ds="http://schemas.openxmlformats.org/officeDocument/2006/customXml" ds:itemID="{4C71F144-60F4-4116-BDF2-0C5ABD87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6367</Words>
  <Characters>34383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Belem Machado</dc:creator>
  <cp:keywords/>
  <dc:description/>
  <cp:lastModifiedBy>Aline Belem Machado</cp:lastModifiedBy>
  <cp:revision>2</cp:revision>
  <dcterms:created xsi:type="dcterms:W3CDTF">2018-11-22T19:01:00Z</dcterms:created>
  <dcterms:modified xsi:type="dcterms:W3CDTF">2018-11-22T19:01:00Z</dcterms:modified>
</cp:coreProperties>
</file>