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78437" w14:textId="2BA71609" w:rsidR="009F7C67" w:rsidRDefault="00AD3189" w:rsidP="009F7C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IMPORTÂNCIA</w:t>
      </w:r>
    </w:p>
    <w:p w14:paraId="6D281AF4" w14:textId="77777777" w:rsidR="009F7C67" w:rsidRDefault="009F7C67" w:rsidP="009F7C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9EEED7" w14:textId="77777777" w:rsidR="009F7C67" w:rsidRDefault="009F7C67" w:rsidP="009F7C67">
      <w:pPr>
        <w:rPr>
          <w:rFonts w:ascii="Times New Roman" w:hAnsi="Times New Roman" w:cs="Times New Roman"/>
          <w:sz w:val="24"/>
          <w:szCs w:val="24"/>
        </w:rPr>
      </w:pPr>
    </w:p>
    <w:p w14:paraId="28F163AF" w14:textId="7B74CD64" w:rsidR="009F7C67" w:rsidRPr="004F63EE" w:rsidRDefault="009F7C67" w:rsidP="004F63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151">
        <w:rPr>
          <w:rFonts w:ascii="Times New Roman" w:hAnsi="Times New Roman" w:cs="Times New Roman"/>
          <w:sz w:val="24"/>
          <w:szCs w:val="24"/>
        </w:rPr>
        <w:t xml:space="preserve">O </w:t>
      </w:r>
      <w:r w:rsidR="006B46E5" w:rsidRPr="00D27151">
        <w:rPr>
          <w:rFonts w:ascii="Times New Roman" w:hAnsi="Times New Roman" w:cs="Times New Roman"/>
          <w:sz w:val="24"/>
          <w:szCs w:val="24"/>
        </w:rPr>
        <w:t>artigo</w:t>
      </w:r>
      <w:r w:rsidRPr="00D27151">
        <w:rPr>
          <w:rFonts w:ascii="Times New Roman" w:hAnsi="Times New Roman" w:cs="Times New Roman"/>
          <w:sz w:val="24"/>
          <w:szCs w:val="24"/>
        </w:rPr>
        <w:t xml:space="preserve"> </w:t>
      </w:r>
      <w:r w:rsidR="006B46E5" w:rsidRPr="00D27151">
        <w:rPr>
          <w:rFonts w:ascii="Times New Roman" w:hAnsi="Times New Roman" w:cs="Times New Roman"/>
          <w:sz w:val="24"/>
          <w:szCs w:val="24"/>
        </w:rPr>
        <w:t>“</w:t>
      </w:r>
      <w:r w:rsidRPr="00D27151">
        <w:rPr>
          <w:rFonts w:ascii="Times New Roman" w:hAnsi="Times New Roman" w:cs="Times New Roman"/>
          <w:sz w:val="24"/>
          <w:szCs w:val="24"/>
        </w:rPr>
        <w:t>Revisitando Whitney: das dimensões social e política no estudo da linguagem”</w:t>
      </w:r>
      <w:r w:rsidR="006B46E5" w:rsidRPr="00D27151">
        <w:rPr>
          <w:rFonts w:ascii="Times New Roman" w:hAnsi="Times New Roman" w:cs="Times New Roman"/>
          <w:sz w:val="24"/>
          <w:szCs w:val="24"/>
        </w:rPr>
        <w:t xml:space="preserve"> é uma retomada histórica de um autor considerado clássico – embora muitas vezes esquecido – para os estudos da linguagem: </w:t>
      </w:r>
      <w:r w:rsidR="006B46E5" w:rsidRPr="00D27151">
        <w:rPr>
          <w:rFonts w:ascii="Times New Roman" w:hAnsi="Times New Roman" w:cs="Times New Roman"/>
          <w:sz w:val="24"/>
          <w:szCs w:val="24"/>
        </w:rPr>
        <w:t>William Whitney (1827-1894)</w:t>
      </w:r>
      <w:r w:rsidR="006B46E5" w:rsidRPr="00D27151">
        <w:rPr>
          <w:rFonts w:ascii="Times New Roman" w:hAnsi="Times New Roman" w:cs="Times New Roman"/>
          <w:sz w:val="24"/>
          <w:szCs w:val="24"/>
        </w:rPr>
        <w:t>. O linguista norte-american</w:t>
      </w:r>
      <w:bookmarkStart w:id="0" w:name="_GoBack"/>
      <w:bookmarkEnd w:id="0"/>
      <w:r w:rsidR="006B46E5" w:rsidRPr="00D27151">
        <w:rPr>
          <w:rFonts w:ascii="Times New Roman" w:hAnsi="Times New Roman" w:cs="Times New Roman"/>
          <w:sz w:val="24"/>
          <w:szCs w:val="24"/>
        </w:rPr>
        <w:t>o, é visto, por alguns, como precursor da linguística moderna e, por outros, como iniciador das ideias sociolinguísticas. Considerando que apenas uma obra sua foi traduzida para a língua portuguesa (A Vida da Linguagem, 2010), o artigo contribui para a divulgação de ideias relevantes do autor, em articulação com questões linguísticas contemporâneas. São enfocados os temas:</w:t>
      </w:r>
      <w:r w:rsidR="00D27151" w:rsidRPr="00D27151">
        <w:rPr>
          <w:rFonts w:ascii="Times New Roman" w:hAnsi="Times New Roman" w:cs="Times New Roman"/>
          <w:sz w:val="24"/>
          <w:szCs w:val="24"/>
        </w:rPr>
        <w:t xml:space="preserve"> mudança linguística</w:t>
      </w:r>
      <w:r w:rsidR="00D27151">
        <w:rPr>
          <w:rFonts w:ascii="Times New Roman" w:hAnsi="Times New Roman" w:cs="Times New Roman"/>
          <w:sz w:val="24"/>
          <w:szCs w:val="24"/>
        </w:rPr>
        <w:t>;</w:t>
      </w:r>
      <w:r w:rsidR="00D27151" w:rsidRPr="00D27151">
        <w:rPr>
          <w:rFonts w:ascii="Times New Roman" w:hAnsi="Times New Roman" w:cs="Times New Roman"/>
          <w:sz w:val="24"/>
          <w:szCs w:val="24"/>
        </w:rPr>
        <w:t xml:space="preserve"> relação entre</w:t>
      </w:r>
      <w:r w:rsidR="00D27151">
        <w:rPr>
          <w:rFonts w:ascii="Times New Roman" w:hAnsi="Times New Roman" w:cs="Times New Roman"/>
          <w:sz w:val="24"/>
          <w:szCs w:val="24"/>
        </w:rPr>
        <w:t>:</w:t>
      </w:r>
      <w:r w:rsidR="00D27151" w:rsidRPr="00D27151">
        <w:rPr>
          <w:rFonts w:ascii="Times New Roman" w:hAnsi="Times New Roman" w:cs="Times New Roman"/>
          <w:sz w:val="24"/>
          <w:szCs w:val="24"/>
        </w:rPr>
        <w:t xml:space="preserve"> indivíduo e comunidade,</w:t>
      </w:r>
      <w:r w:rsidR="00D27151">
        <w:rPr>
          <w:rFonts w:ascii="Times New Roman" w:hAnsi="Times New Roman" w:cs="Times New Roman"/>
          <w:sz w:val="24"/>
          <w:szCs w:val="24"/>
        </w:rPr>
        <w:t xml:space="preserve"> </w:t>
      </w:r>
      <w:r w:rsidR="00D27151" w:rsidRPr="00D27151">
        <w:rPr>
          <w:rFonts w:ascii="Times New Roman" w:hAnsi="Times New Roman" w:cs="Times New Roman"/>
          <w:sz w:val="24"/>
          <w:szCs w:val="24"/>
        </w:rPr>
        <w:t>língua e dialeto, linguística e etnologia, linguagem/língua e nação,</w:t>
      </w:r>
      <w:r w:rsidR="00D27151">
        <w:rPr>
          <w:rFonts w:ascii="Times New Roman" w:hAnsi="Times New Roman" w:cs="Times New Roman"/>
          <w:sz w:val="24"/>
          <w:szCs w:val="24"/>
        </w:rPr>
        <w:t xml:space="preserve"> </w:t>
      </w:r>
      <w:r w:rsidR="00D27151" w:rsidRPr="00D27151">
        <w:rPr>
          <w:rFonts w:ascii="Times New Roman" w:hAnsi="Times New Roman" w:cs="Times New Roman"/>
          <w:sz w:val="24"/>
          <w:szCs w:val="24"/>
        </w:rPr>
        <w:t>usos linguísticos e elementos sociais e geográficos</w:t>
      </w:r>
      <w:r w:rsidR="004F63EE">
        <w:rPr>
          <w:rFonts w:ascii="Times New Roman" w:hAnsi="Times New Roman" w:cs="Times New Roman"/>
          <w:sz w:val="24"/>
          <w:szCs w:val="24"/>
        </w:rPr>
        <w:t>;</w:t>
      </w:r>
      <w:r w:rsidR="00D27151" w:rsidRPr="00D27151">
        <w:rPr>
          <w:rFonts w:ascii="Times New Roman" w:hAnsi="Times New Roman" w:cs="Times New Roman"/>
          <w:sz w:val="24"/>
          <w:szCs w:val="24"/>
        </w:rPr>
        <w:t xml:space="preserve"> entre outros</w:t>
      </w:r>
      <w:r w:rsidR="00D27151">
        <w:rPr>
          <w:rFonts w:ascii="Times New Roman" w:hAnsi="Times New Roman" w:cs="Times New Roman"/>
          <w:sz w:val="24"/>
          <w:szCs w:val="24"/>
        </w:rPr>
        <w:t>.</w:t>
      </w:r>
    </w:p>
    <w:sectPr w:rsidR="009F7C67" w:rsidRPr="004F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67"/>
    <w:rsid w:val="001B45F6"/>
    <w:rsid w:val="004F63EE"/>
    <w:rsid w:val="006B46E5"/>
    <w:rsid w:val="009C0785"/>
    <w:rsid w:val="009F7C67"/>
    <w:rsid w:val="00AD3189"/>
    <w:rsid w:val="00D27151"/>
    <w:rsid w:val="00F7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7932"/>
  <w15:chartTrackingRefBased/>
  <w15:docId w15:val="{54D3AFE3-A7E9-4F9D-8555-580DB04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7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Severo</dc:creator>
  <cp:keywords/>
  <dc:description/>
  <cp:lastModifiedBy>Cristine Severo</cp:lastModifiedBy>
  <cp:revision>4</cp:revision>
  <dcterms:created xsi:type="dcterms:W3CDTF">2018-05-25T12:35:00Z</dcterms:created>
  <dcterms:modified xsi:type="dcterms:W3CDTF">2018-05-25T12:51:00Z</dcterms:modified>
</cp:coreProperties>
</file>