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49" w:rsidRPr="00D75B28" w:rsidRDefault="00356049" w:rsidP="00356049">
      <w:pPr>
        <w:pStyle w:val="Ttulo3"/>
        <w:jc w:val="center"/>
        <w:rPr>
          <w:rFonts w:eastAsia="Times New Roman"/>
          <w:b/>
          <w:szCs w:val="24"/>
        </w:rPr>
      </w:pPr>
      <w:r w:rsidRPr="00D75B28">
        <w:rPr>
          <w:rFonts w:eastAsia="Times New Roman"/>
          <w:b/>
          <w:szCs w:val="24"/>
        </w:rPr>
        <w:t>QUALIDADE DA INFORMAÇÃO CONTÁBIL: UMA ANÁLISE DA ADOÇÃO DOS PADRÕES INTERNACIONAIS DE CONTABILIDADE PELOS PAÍSES QUE COMPÕE O G-7 E BRICS</w:t>
      </w:r>
    </w:p>
    <w:p w:rsidR="00356049" w:rsidRPr="00D75B28" w:rsidRDefault="00356049" w:rsidP="00356049"/>
    <w:p w:rsidR="00356049" w:rsidRPr="007706C0" w:rsidRDefault="00356049" w:rsidP="00FF7AC3">
      <w:pPr>
        <w:jc w:val="right"/>
        <w:rPr>
          <w:b/>
          <w:szCs w:val="24"/>
        </w:rPr>
      </w:pPr>
      <w:r w:rsidRPr="007706C0">
        <w:rPr>
          <w:rFonts w:eastAsia="SimSun"/>
          <w:b/>
          <w:szCs w:val="24"/>
        </w:rPr>
        <w:t>Jomar Miranda Rodrigues</w:t>
      </w:r>
    </w:p>
    <w:p w:rsidR="00356049" w:rsidRPr="007706C0" w:rsidRDefault="00356049" w:rsidP="00FF7AC3">
      <w:pPr>
        <w:jc w:val="right"/>
        <w:rPr>
          <w:szCs w:val="24"/>
        </w:rPr>
      </w:pPr>
      <w:r>
        <w:rPr>
          <w:szCs w:val="24"/>
        </w:rPr>
        <w:t>Doutor</w:t>
      </w:r>
      <w:r w:rsidRPr="007706C0">
        <w:rPr>
          <w:szCs w:val="24"/>
        </w:rPr>
        <w:t xml:space="preserve"> em Ciências Contábei</w:t>
      </w:r>
      <w:r>
        <w:rPr>
          <w:szCs w:val="24"/>
        </w:rPr>
        <w:t>s (</w:t>
      </w:r>
      <w:r w:rsidRPr="007706C0">
        <w:rPr>
          <w:szCs w:val="24"/>
        </w:rPr>
        <w:t>UnB)</w:t>
      </w:r>
    </w:p>
    <w:p w:rsidR="00356049" w:rsidRDefault="00356049" w:rsidP="00FF7AC3">
      <w:pPr>
        <w:jc w:val="right"/>
        <w:rPr>
          <w:rFonts w:eastAsia="SimSun"/>
          <w:szCs w:val="24"/>
        </w:rPr>
      </w:pPr>
      <w:r>
        <w:rPr>
          <w:rFonts w:eastAsia="SimSun"/>
          <w:szCs w:val="24"/>
        </w:rPr>
        <w:t>Professor do Departamento de Ciências Contábeis e Atuariais da UnB</w:t>
      </w:r>
    </w:p>
    <w:p w:rsidR="00356049" w:rsidRDefault="00356049" w:rsidP="00FF7AC3">
      <w:pPr>
        <w:jc w:val="right"/>
        <w:rPr>
          <w:rFonts w:eastAsia="SimSun"/>
          <w:szCs w:val="24"/>
        </w:rPr>
      </w:pPr>
      <w:r>
        <w:rPr>
          <w:rFonts w:eastAsia="SimSun"/>
          <w:szCs w:val="24"/>
        </w:rPr>
        <w:t>Universidade de Brasília (UnB)</w:t>
      </w:r>
    </w:p>
    <w:p w:rsidR="00F40221" w:rsidRPr="007706C0" w:rsidRDefault="00F40221" w:rsidP="00F40221">
      <w:pPr>
        <w:jc w:val="right"/>
        <w:rPr>
          <w:szCs w:val="24"/>
        </w:rPr>
      </w:pPr>
      <w:r w:rsidRPr="007706C0">
        <w:rPr>
          <w:szCs w:val="24"/>
        </w:rPr>
        <w:t>E-Mail:</w:t>
      </w:r>
      <w:r>
        <w:rPr>
          <w:szCs w:val="24"/>
        </w:rPr>
        <w:t xml:space="preserve"> </w:t>
      </w:r>
      <w:r w:rsidRPr="007706C0">
        <w:rPr>
          <w:szCs w:val="24"/>
        </w:rPr>
        <w:t>jomar@unb.br</w:t>
      </w:r>
    </w:p>
    <w:p w:rsidR="007E5A55" w:rsidRDefault="007E5A55" w:rsidP="00FF7AC3">
      <w:pPr>
        <w:jc w:val="right"/>
        <w:rPr>
          <w:rFonts w:eastAsia="SimSun"/>
          <w:szCs w:val="24"/>
        </w:rPr>
      </w:pPr>
      <w:r w:rsidRPr="007E5A55">
        <w:rPr>
          <w:rFonts w:eastAsia="SimSun"/>
          <w:szCs w:val="24"/>
        </w:rPr>
        <w:t>Campus Universitário Darcy Ribeiro - Prédio da FACE – Sala BT2 47/7</w:t>
      </w:r>
    </w:p>
    <w:p w:rsidR="007E5A55" w:rsidRPr="007E5A55" w:rsidRDefault="007E5A55" w:rsidP="00FF7AC3">
      <w:pPr>
        <w:jc w:val="right"/>
        <w:rPr>
          <w:rFonts w:eastAsia="SimSun"/>
          <w:szCs w:val="24"/>
        </w:rPr>
      </w:pPr>
      <w:r w:rsidRPr="007E5A55">
        <w:rPr>
          <w:rFonts w:eastAsia="SimSun"/>
          <w:szCs w:val="24"/>
        </w:rPr>
        <w:t>Asa Norte</w:t>
      </w:r>
      <w:r>
        <w:rPr>
          <w:rFonts w:eastAsia="SimSun"/>
          <w:szCs w:val="24"/>
        </w:rPr>
        <w:t xml:space="preserve">. CEP </w:t>
      </w:r>
      <w:r w:rsidRPr="007E5A55">
        <w:rPr>
          <w:rFonts w:eastAsia="SimSun"/>
          <w:szCs w:val="24"/>
        </w:rPr>
        <w:t>70910-900 - Brasília, DF - Brasil</w:t>
      </w:r>
    </w:p>
    <w:p w:rsidR="007E5A55" w:rsidRDefault="007E5A55" w:rsidP="00FF7AC3">
      <w:pPr>
        <w:jc w:val="right"/>
        <w:rPr>
          <w:rFonts w:eastAsia="SimSun"/>
          <w:szCs w:val="24"/>
        </w:rPr>
      </w:pPr>
      <w:r w:rsidRPr="007E5A55">
        <w:rPr>
          <w:rFonts w:eastAsia="SimSun"/>
          <w:szCs w:val="24"/>
        </w:rPr>
        <w:t>Tel.(61) 3107.0795</w:t>
      </w:r>
    </w:p>
    <w:p w:rsidR="00356049" w:rsidRPr="007706C0" w:rsidRDefault="00356049" w:rsidP="00FF7AC3">
      <w:pPr>
        <w:jc w:val="right"/>
        <w:rPr>
          <w:rFonts w:eastAsia="SimSun"/>
          <w:szCs w:val="24"/>
        </w:rPr>
      </w:pPr>
    </w:p>
    <w:p w:rsidR="00356049" w:rsidRPr="005F583C" w:rsidRDefault="00356049" w:rsidP="00FF7AC3">
      <w:pPr>
        <w:jc w:val="right"/>
        <w:rPr>
          <w:rFonts w:eastAsia="SimSun"/>
          <w:b/>
          <w:szCs w:val="24"/>
        </w:rPr>
      </w:pPr>
      <w:r w:rsidRPr="005F583C">
        <w:rPr>
          <w:rFonts w:eastAsia="SimSun"/>
          <w:b/>
          <w:szCs w:val="24"/>
        </w:rPr>
        <w:t>Jorge Katsumi Niyama</w:t>
      </w:r>
    </w:p>
    <w:p w:rsidR="00FC0610" w:rsidRPr="005F583C" w:rsidRDefault="00FC0610" w:rsidP="00FF7AC3">
      <w:pPr>
        <w:jc w:val="right"/>
        <w:rPr>
          <w:b/>
          <w:szCs w:val="24"/>
        </w:rPr>
      </w:pPr>
      <w:r w:rsidRPr="005F583C">
        <w:rPr>
          <w:rFonts w:eastAsia="SimSun"/>
          <w:b/>
          <w:szCs w:val="24"/>
        </w:rPr>
        <w:t>Doutor</w:t>
      </w:r>
      <w:proofErr w:type="gramStart"/>
      <w:r w:rsidRPr="005F583C">
        <w:rPr>
          <w:rFonts w:eastAsia="SimSun"/>
          <w:b/>
          <w:szCs w:val="24"/>
        </w:rPr>
        <w:t xml:space="preserve">  </w:t>
      </w:r>
      <w:proofErr w:type="gramEnd"/>
      <w:r w:rsidRPr="005F583C">
        <w:rPr>
          <w:rFonts w:eastAsia="SimSun"/>
          <w:b/>
          <w:szCs w:val="24"/>
        </w:rPr>
        <w:t>em Contabilidade e Controladoria pela FEA/USP</w:t>
      </w:r>
    </w:p>
    <w:p w:rsidR="00356049" w:rsidRPr="005F583C" w:rsidRDefault="00FC0610" w:rsidP="00FF7AC3">
      <w:pPr>
        <w:jc w:val="right"/>
        <w:rPr>
          <w:szCs w:val="24"/>
        </w:rPr>
      </w:pPr>
      <w:proofErr w:type="gramStart"/>
      <w:r w:rsidRPr="005F583C">
        <w:rPr>
          <w:szCs w:val="24"/>
        </w:rPr>
        <w:t>Pós –</w:t>
      </w:r>
      <w:r w:rsidR="00356049" w:rsidRPr="005F583C">
        <w:rPr>
          <w:szCs w:val="24"/>
        </w:rPr>
        <w:t>Doutor</w:t>
      </w:r>
      <w:r w:rsidRPr="005F583C">
        <w:rPr>
          <w:szCs w:val="24"/>
        </w:rPr>
        <w:t>ado</w:t>
      </w:r>
      <w:proofErr w:type="gramEnd"/>
      <w:r w:rsidRPr="005F583C">
        <w:rPr>
          <w:szCs w:val="24"/>
        </w:rPr>
        <w:t xml:space="preserve"> </w:t>
      </w:r>
      <w:r w:rsidR="00356049" w:rsidRPr="005F583C">
        <w:rPr>
          <w:szCs w:val="24"/>
        </w:rPr>
        <w:t xml:space="preserve"> em Contabilidade (</w:t>
      </w:r>
      <w:proofErr w:type="spellStart"/>
      <w:r w:rsidR="00356049" w:rsidRPr="005F583C">
        <w:rPr>
          <w:szCs w:val="24"/>
        </w:rPr>
        <w:t>University</w:t>
      </w:r>
      <w:proofErr w:type="spellEnd"/>
      <w:r w:rsidR="00356049" w:rsidRPr="005F583C">
        <w:rPr>
          <w:szCs w:val="24"/>
        </w:rPr>
        <w:t xml:space="preserve"> </w:t>
      </w:r>
      <w:proofErr w:type="spellStart"/>
      <w:r w:rsidR="00356049" w:rsidRPr="005F583C">
        <w:rPr>
          <w:szCs w:val="24"/>
        </w:rPr>
        <w:t>of</w:t>
      </w:r>
      <w:proofErr w:type="spellEnd"/>
      <w:r w:rsidR="00356049" w:rsidRPr="005F583C">
        <w:rPr>
          <w:szCs w:val="24"/>
        </w:rPr>
        <w:t xml:space="preserve"> </w:t>
      </w:r>
      <w:proofErr w:type="spellStart"/>
      <w:r w:rsidR="00356049" w:rsidRPr="005F583C">
        <w:rPr>
          <w:szCs w:val="24"/>
        </w:rPr>
        <w:t>Otago</w:t>
      </w:r>
      <w:proofErr w:type="spellEnd"/>
      <w:r w:rsidR="00356049" w:rsidRPr="005F583C">
        <w:rPr>
          <w:szCs w:val="24"/>
        </w:rPr>
        <w:t xml:space="preserve"> - Nova Zelândia)</w:t>
      </w:r>
    </w:p>
    <w:p w:rsidR="00356049" w:rsidRPr="005F583C" w:rsidRDefault="00356049" w:rsidP="00FF7AC3">
      <w:pPr>
        <w:jc w:val="right"/>
        <w:rPr>
          <w:rFonts w:eastAsia="SimSun"/>
          <w:szCs w:val="24"/>
        </w:rPr>
      </w:pPr>
      <w:r w:rsidRPr="005F583C">
        <w:rPr>
          <w:rFonts w:eastAsia="SimSun"/>
          <w:szCs w:val="24"/>
        </w:rPr>
        <w:t>Professor do Departamento de Ciências Contábeis e Atuariais da UnB</w:t>
      </w:r>
    </w:p>
    <w:p w:rsidR="00356049" w:rsidRDefault="00356049" w:rsidP="00FF7AC3">
      <w:pPr>
        <w:jc w:val="right"/>
        <w:rPr>
          <w:rFonts w:eastAsia="SimSun"/>
          <w:szCs w:val="24"/>
        </w:rPr>
      </w:pPr>
      <w:r w:rsidRPr="007706C0">
        <w:rPr>
          <w:rFonts w:eastAsia="SimSun"/>
          <w:szCs w:val="24"/>
        </w:rPr>
        <w:t>Universidade de Brasília (UnB)</w:t>
      </w:r>
    </w:p>
    <w:p w:rsidR="00F40221" w:rsidRDefault="00F40221" w:rsidP="00F40221">
      <w:pPr>
        <w:jc w:val="right"/>
        <w:rPr>
          <w:szCs w:val="24"/>
        </w:rPr>
      </w:pPr>
      <w:r w:rsidRPr="007706C0">
        <w:rPr>
          <w:szCs w:val="24"/>
        </w:rPr>
        <w:t>E-Mail:</w:t>
      </w:r>
      <w:r>
        <w:rPr>
          <w:szCs w:val="24"/>
        </w:rPr>
        <w:t xml:space="preserve"> </w:t>
      </w:r>
      <w:r w:rsidRPr="007706C0">
        <w:rPr>
          <w:szCs w:val="24"/>
        </w:rPr>
        <w:t>jkatsumi@unb.br</w:t>
      </w:r>
    </w:p>
    <w:p w:rsidR="00356049" w:rsidRDefault="00356049" w:rsidP="00FF7AC3">
      <w:pPr>
        <w:jc w:val="right"/>
        <w:rPr>
          <w:szCs w:val="24"/>
        </w:rPr>
      </w:pPr>
    </w:p>
    <w:p w:rsidR="00356049" w:rsidRDefault="00356049" w:rsidP="00356049">
      <w:pPr>
        <w:jc w:val="center"/>
        <w:rPr>
          <w:szCs w:val="24"/>
        </w:rPr>
      </w:pPr>
    </w:p>
    <w:p w:rsidR="00356049" w:rsidRPr="007706C0" w:rsidRDefault="00356049" w:rsidP="00356049">
      <w:pPr>
        <w:rPr>
          <w:b/>
          <w:szCs w:val="24"/>
        </w:rPr>
      </w:pPr>
      <w:r w:rsidRPr="007706C0">
        <w:rPr>
          <w:b/>
          <w:szCs w:val="24"/>
        </w:rPr>
        <w:t>RESUMO</w:t>
      </w:r>
    </w:p>
    <w:p w:rsidR="00356049" w:rsidRPr="00D75B28" w:rsidRDefault="00356049" w:rsidP="00356049">
      <w:pPr>
        <w:rPr>
          <w:szCs w:val="24"/>
        </w:rPr>
      </w:pPr>
      <w:r w:rsidRPr="00D75B28">
        <w:rPr>
          <w:szCs w:val="24"/>
        </w:rPr>
        <w:t xml:space="preserve">A contabilidade tem sido utilizada para reduzir a assimetria de informação entre o usuário da informação e o fornecedor da informação em diversos ambientes, quer sejam empresariais ou não. Com o crescimento global da economia intensificado na segunda metade do século XX, as empresas passaram a operar em ambientes internacionais e se encontravam diante da necessidade de alocação mais eficiente de seus recursos em diferentes ambientes. Neste contexto, alguns países permitem ou exigem a utilização dos IFRS/IAS em suas demonstrações contábeis, com finalidade de promover a melhoria da qualidade das informações (BARTH; LANDSMAN; LANG, 2008), e reduzir as diferenças do financial </w:t>
      </w:r>
      <w:proofErr w:type="spellStart"/>
      <w:r w:rsidRPr="00D75B28">
        <w:rPr>
          <w:szCs w:val="24"/>
        </w:rPr>
        <w:t>reporting</w:t>
      </w:r>
      <w:proofErr w:type="spellEnd"/>
      <w:r w:rsidRPr="00D75B28">
        <w:rPr>
          <w:szCs w:val="24"/>
        </w:rPr>
        <w:t xml:space="preserve">. Com isto, o objetivo deste é analisar os efeitos da adoção dos padrões internacionais de contabilidade pelos países que compõe o G-7 e os BRICS, </w:t>
      </w:r>
      <w:r w:rsidR="001946BF">
        <w:rPr>
          <w:szCs w:val="24"/>
        </w:rPr>
        <w:t>quanto a</w:t>
      </w:r>
      <w:r w:rsidRPr="00D75B28">
        <w:rPr>
          <w:szCs w:val="24"/>
        </w:rPr>
        <w:t xml:space="preserve">o gerenciamento dos resultados contábeis. Com a utilização de dois modelos de estimação dos accruals discricionários, que serviram de proxies para o gerenciamento de resultados contábeis, foi efetuada uma análise dos dados em painéis, com controles de variáveis globais e das crises de 2008 e 2010. Para isto, a amostra foi obtida a partir da base de dados </w:t>
      </w:r>
      <w:proofErr w:type="spellStart"/>
      <w:r w:rsidRPr="00D75B28">
        <w:rPr>
          <w:szCs w:val="24"/>
        </w:rPr>
        <w:t>DataStream</w:t>
      </w:r>
      <w:proofErr w:type="spellEnd"/>
      <w:r w:rsidRPr="00D75B28">
        <w:rPr>
          <w:szCs w:val="24"/>
        </w:rPr>
        <w:t xml:space="preserve">, proveniente da </w:t>
      </w:r>
      <w:proofErr w:type="spellStart"/>
      <w:r w:rsidRPr="00D75B28">
        <w:rPr>
          <w:szCs w:val="24"/>
        </w:rPr>
        <w:t>Thomsom</w:t>
      </w:r>
      <w:proofErr w:type="spellEnd"/>
      <w:r w:rsidRPr="00D75B28">
        <w:rPr>
          <w:szCs w:val="24"/>
        </w:rPr>
        <w:t xml:space="preserve">-Reuters®, que envolveu os países dos dois blocos, no período de 1998 a 2011, que já adotaram os padrões internacionais do IASB. Os resultados </w:t>
      </w:r>
      <w:r w:rsidR="005F583C" w:rsidRPr="005F583C">
        <w:rPr>
          <w:szCs w:val="24"/>
        </w:rPr>
        <w:t>demonstram</w:t>
      </w:r>
      <w:r w:rsidR="005F583C" w:rsidRPr="00D75B28">
        <w:rPr>
          <w:szCs w:val="24"/>
        </w:rPr>
        <w:t xml:space="preserve"> </w:t>
      </w:r>
      <w:r w:rsidRPr="00D75B28">
        <w:rPr>
          <w:szCs w:val="24"/>
        </w:rPr>
        <w:t xml:space="preserve">que houve aumento do gerenciamento de resultados contábeis após a adoção dos padrões, o que possibilitou a rejeição da hipótese de redução do gerenciamento que foi estabelecida como </w:t>
      </w:r>
      <w:proofErr w:type="gramStart"/>
      <w:r w:rsidRPr="00D75B28">
        <w:rPr>
          <w:szCs w:val="24"/>
        </w:rPr>
        <w:t>proxy</w:t>
      </w:r>
      <w:proofErr w:type="gramEnd"/>
      <w:r w:rsidRPr="00D75B28">
        <w:rPr>
          <w:szCs w:val="24"/>
        </w:rPr>
        <w:t xml:space="preserve"> para qualidade da informação contábil.</w:t>
      </w:r>
    </w:p>
    <w:p w:rsidR="00356049" w:rsidRPr="00D75B28" w:rsidRDefault="00356049" w:rsidP="00356049">
      <w:pPr>
        <w:rPr>
          <w:szCs w:val="24"/>
        </w:rPr>
      </w:pPr>
    </w:p>
    <w:p w:rsidR="00024C5A" w:rsidRDefault="00024C5A" w:rsidP="00024C5A">
      <w:pPr>
        <w:rPr>
          <w:szCs w:val="24"/>
        </w:rPr>
      </w:pPr>
      <w:bookmarkStart w:id="0" w:name="_GoBack"/>
      <w:bookmarkEnd w:id="0"/>
      <w:r w:rsidRPr="00D75B28">
        <w:rPr>
          <w:b/>
          <w:szCs w:val="24"/>
        </w:rPr>
        <w:t>Palavras-chave:</w:t>
      </w:r>
      <w:r w:rsidRPr="00D75B28">
        <w:rPr>
          <w:szCs w:val="24"/>
        </w:rPr>
        <w:t xml:space="preserve"> Qualidade da </w:t>
      </w:r>
      <w:r>
        <w:rPr>
          <w:szCs w:val="24"/>
        </w:rPr>
        <w:t>i</w:t>
      </w:r>
      <w:r w:rsidRPr="00D75B28">
        <w:rPr>
          <w:szCs w:val="24"/>
        </w:rPr>
        <w:t xml:space="preserve">nformação </w:t>
      </w:r>
      <w:r>
        <w:rPr>
          <w:szCs w:val="24"/>
        </w:rPr>
        <w:t>c</w:t>
      </w:r>
      <w:r w:rsidRPr="00D75B28">
        <w:rPr>
          <w:szCs w:val="24"/>
        </w:rPr>
        <w:t>ontábil</w:t>
      </w:r>
      <w:r>
        <w:rPr>
          <w:szCs w:val="24"/>
        </w:rPr>
        <w:t>;</w:t>
      </w:r>
      <w:r w:rsidRPr="00D75B28">
        <w:rPr>
          <w:szCs w:val="24"/>
        </w:rPr>
        <w:t xml:space="preserve"> Gerenciamento de </w:t>
      </w:r>
      <w:r>
        <w:rPr>
          <w:szCs w:val="24"/>
        </w:rPr>
        <w:t>r</w:t>
      </w:r>
      <w:r w:rsidRPr="00D75B28">
        <w:rPr>
          <w:szCs w:val="24"/>
        </w:rPr>
        <w:t>esultados</w:t>
      </w:r>
      <w:r>
        <w:rPr>
          <w:szCs w:val="24"/>
        </w:rPr>
        <w:t>;</w:t>
      </w:r>
      <w:r w:rsidRPr="00D75B28">
        <w:rPr>
          <w:szCs w:val="24"/>
        </w:rPr>
        <w:t xml:space="preserve"> </w:t>
      </w:r>
      <w:proofErr w:type="spellStart"/>
      <w:r w:rsidRPr="00D75B28">
        <w:rPr>
          <w:i/>
          <w:szCs w:val="24"/>
        </w:rPr>
        <w:t>Accruals</w:t>
      </w:r>
      <w:proofErr w:type="spellEnd"/>
      <w:r w:rsidRPr="00D75B28">
        <w:rPr>
          <w:szCs w:val="24"/>
        </w:rPr>
        <w:t xml:space="preserve"> discricionários</w:t>
      </w:r>
      <w:r>
        <w:rPr>
          <w:szCs w:val="24"/>
        </w:rPr>
        <w:t>;</w:t>
      </w:r>
      <w:r w:rsidRPr="00D75B28">
        <w:rPr>
          <w:szCs w:val="24"/>
        </w:rPr>
        <w:t xml:space="preserve"> BRICS</w:t>
      </w:r>
      <w:r>
        <w:rPr>
          <w:szCs w:val="24"/>
        </w:rPr>
        <w:t>;</w:t>
      </w:r>
      <w:r w:rsidRPr="00D75B28">
        <w:rPr>
          <w:szCs w:val="24"/>
        </w:rPr>
        <w:t xml:space="preserve"> G-7.</w:t>
      </w:r>
    </w:p>
    <w:p w:rsidR="00356049" w:rsidRDefault="00356049" w:rsidP="00FF7AC3">
      <w:pPr>
        <w:rPr>
          <w:szCs w:val="24"/>
        </w:rPr>
      </w:pPr>
    </w:p>
    <w:p w:rsidR="00024C5A" w:rsidRDefault="00024C5A" w:rsidP="00FF7AC3">
      <w:pPr>
        <w:rPr>
          <w:szCs w:val="24"/>
        </w:rPr>
      </w:pPr>
    </w:p>
    <w:p w:rsidR="00024C5A" w:rsidRPr="005F583C" w:rsidRDefault="00024C5A" w:rsidP="00024C5A">
      <w:pPr>
        <w:jc w:val="center"/>
        <w:rPr>
          <w:rFonts w:eastAsia="Times New Roman"/>
          <w:i/>
          <w:szCs w:val="24"/>
          <w:lang w:val="en-US" w:eastAsia="pt-BR"/>
        </w:rPr>
      </w:pPr>
      <w:r w:rsidRPr="005F583C">
        <w:rPr>
          <w:rFonts w:eastAsia="Times New Roman"/>
          <w:i/>
          <w:szCs w:val="24"/>
          <w:lang w:val="en-US" w:eastAsia="pt-BR"/>
        </w:rPr>
        <w:t>QUALITY OF ACCOUNTING INFORMATION: AN ANALYSIS OF THE ADOPTION OF COUNTRIES BY INTERNATIONAL ACCOUNTING STANDARDS THAT COMPOSES BY G7 and BRICS</w:t>
      </w:r>
    </w:p>
    <w:p w:rsidR="005F583C" w:rsidRDefault="00024C5A" w:rsidP="00024C5A">
      <w:pPr>
        <w:rPr>
          <w:rFonts w:eastAsia="Times New Roman"/>
          <w:i/>
          <w:szCs w:val="24"/>
          <w:lang w:val="en-US" w:eastAsia="pt-BR"/>
        </w:rPr>
      </w:pPr>
      <w:r w:rsidRPr="00192B18">
        <w:rPr>
          <w:rFonts w:eastAsia="Times New Roman"/>
          <w:i/>
          <w:szCs w:val="24"/>
          <w:lang w:val="en-US" w:eastAsia="pt-BR"/>
        </w:rPr>
        <w:t>Abstract</w:t>
      </w:r>
    </w:p>
    <w:p w:rsidR="00024C5A" w:rsidRPr="005F583C" w:rsidRDefault="00024C5A" w:rsidP="00024C5A">
      <w:pPr>
        <w:rPr>
          <w:rFonts w:eastAsia="Times New Roman"/>
          <w:i/>
          <w:szCs w:val="24"/>
          <w:lang w:val="en-US" w:eastAsia="pt-BR"/>
        </w:rPr>
      </w:pPr>
      <w:r w:rsidRPr="00192B18">
        <w:rPr>
          <w:rFonts w:eastAsia="Times New Roman"/>
          <w:i/>
          <w:szCs w:val="24"/>
          <w:lang w:val="en-US" w:eastAsia="pt-BR"/>
        </w:rPr>
        <w:lastRenderedPageBreak/>
        <w:t xml:space="preserve">The accounting has been used to reduce the information asymmetry between the information user and the information provider in diverse environments, whether business or not. With global economic growth intensified in the second half of the twentieth century, businesses began operating in international environments and were on the most efficient need to allocate </w:t>
      </w:r>
      <w:r w:rsidRPr="005F583C">
        <w:rPr>
          <w:rFonts w:eastAsia="Times New Roman"/>
          <w:i/>
          <w:szCs w:val="24"/>
          <w:lang w:val="en-US" w:eastAsia="pt-BR"/>
        </w:rPr>
        <w:t>their resources in different environments. In this context, some countries permit or require the use</w:t>
      </w:r>
      <w:r w:rsidR="00FC0610" w:rsidRPr="005F583C">
        <w:rPr>
          <w:rFonts w:eastAsia="Times New Roman"/>
          <w:i/>
          <w:szCs w:val="24"/>
          <w:lang w:val="en-US" w:eastAsia="pt-BR"/>
        </w:rPr>
        <w:t xml:space="preserve"> (adoption</w:t>
      </w:r>
      <w:proofErr w:type="gramStart"/>
      <w:r w:rsidR="00FC0610" w:rsidRPr="005F583C">
        <w:rPr>
          <w:rFonts w:eastAsia="Times New Roman"/>
          <w:i/>
          <w:szCs w:val="24"/>
          <w:lang w:val="en-US" w:eastAsia="pt-BR"/>
        </w:rPr>
        <w:t xml:space="preserve">) </w:t>
      </w:r>
      <w:r w:rsidRPr="005F583C">
        <w:rPr>
          <w:rFonts w:eastAsia="Times New Roman"/>
          <w:i/>
          <w:szCs w:val="24"/>
          <w:lang w:val="en-US" w:eastAsia="pt-BR"/>
        </w:rPr>
        <w:t xml:space="preserve"> of</w:t>
      </w:r>
      <w:proofErr w:type="gramEnd"/>
      <w:r w:rsidRPr="005F583C">
        <w:rPr>
          <w:rFonts w:eastAsia="Times New Roman"/>
          <w:i/>
          <w:szCs w:val="24"/>
          <w:lang w:val="en-US" w:eastAsia="pt-BR"/>
        </w:rPr>
        <w:t xml:space="preserve"> IFRS / IAS in its financial statements in order to encourage improvements </w:t>
      </w:r>
      <w:r w:rsidRPr="00192B18">
        <w:rPr>
          <w:rFonts w:eastAsia="Times New Roman"/>
          <w:i/>
          <w:szCs w:val="24"/>
          <w:lang w:val="en-US" w:eastAsia="pt-BR"/>
        </w:rPr>
        <w:t xml:space="preserve">in the quality of the information (Barth, Landsman; LANG, 2008), and reduce the differences in financial reporting. </w:t>
      </w:r>
      <w:r w:rsidRPr="005F583C">
        <w:rPr>
          <w:rFonts w:eastAsia="Times New Roman"/>
          <w:i/>
          <w:szCs w:val="24"/>
          <w:lang w:val="en-US" w:eastAsia="pt-BR"/>
        </w:rPr>
        <w:t>With this, the aim of this is to analyze the effects of the adoption of international accounting standards by countries making up the G7 and BRICS, regarding the management of accounting results. With the use of two models for the estimation of discretionary accruals, which served as proxies for earnings management, an analysis of the data was performed on panels with controls global variables and 2008 crises and 2010. For this, the sample was collected from the database DataStream, from the Thomson-Reuters®, involving countries of both blocs, from 1998 to 2011, which have already adopted the international standards of the IASB. The results outlined that there was increase in earnings management after the adoption of the standards, which led to the rejection of the management reduction hypothesis established as a proxy for quality of accounting information.</w:t>
      </w:r>
    </w:p>
    <w:p w:rsidR="00024C5A" w:rsidRPr="005F583C" w:rsidRDefault="00024C5A" w:rsidP="00024C5A">
      <w:pPr>
        <w:rPr>
          <w:rFonts w:eastAsia="Times New Roman"/>
          <w:i/>
          <w:szCs w:val="24"/>
          <w:lang w:val="en-US" w:eastAsia="pt-BR"/>
        </w:rPr>
      </w:pPr>
    </w:p>
    <w:p w:rsidR="00024C5A" w:rsidRPr="00024C5A" w:rsidRDefault="00024C5A" w:rsidP="00024C5A">
      <w:pPr>
        <w:rPr>
          <w:szCs w:val="24"/>
          <w:lang w:val="en-US"/>
        </w:rPr>
      </w:pPr>
      <w:r w:rsidRPr="005F583C">
        <w:rPr>
          <w:rFonts w:eastAsia="Times New Roman"/>
          <w:i/>
          <w:szCs w:val="24"/>
          <w:lang w:val="en-US" w:eastAsia="pt-BR"/>
        </w:rPr>
        <w:t>Keywords: Quality of accounting information; Earnings management; Discretionary accruals; BRICS; G-7.</w:t>
      </w:r>
    </w:p>
    <w:sectPr w:rsidR="00024C5A" w:rsidRPr="00024C5A" w:rsidSect="00C357F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E23" w:rsidRDefault="00210E23" w:rsidP="00C37391">
      <w:r>
        <w:separator/>
      </w:r>
    </w:p>
  </w:endnote>
  <w:endnote w:type="continuationSeparator" w:id="0">
    <w:p w:rsidR="00210E23" w:rsidRDefault="00210E23" w:rsidP="00C3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49" w:rsidRDefault="003560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49" w:rsidRDefault="0035604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49" w:rsidRDefault="003560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E23" w:rsidRDefault="00210E23" w:rsidP="00C37391">
      <w:r>
        <w:separator/>
      </w:r>
    </w:p>
  </w:footnote>
  <w:footnote w:type="continuationSeparator" w:id="0">
    <w:p w:rsidR="00210E23" w:rsidRDefault="00210E23" w:rsidP="00C37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49" w:rsidRDefault="003560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C2" w:rsidRDefault="00D71DE4">
    <w:pPr>
      <w:pStyle w:val="Cabealho"/>
      <w:jc w:val="right"/>
    </w:pPr>
    <w:r>
      <w:fldChar w:fldCharType="begin"/>
    </w:r>
    <w:r w:rsidR="00C829C2">
      <w:instrText xml:space="preserve"> PAGE   \* MERGEFORMAT </w:instrText>
    </w:r>
    <w:r>
      <w:fldChar w:fldCharType="separate"/>
    </w:r>
    <w:r w:rsidR="005F583C">
      <w:rPr>
        <w:noProof/>
      </w:rPr>
      <w:t>2</w:t>
    </w:r>
    <w:r>
      <w:rPr>
        <w:noProof/>
      </w:rPr>
      <w:fldChar w:fldCharType="end"/>
    </w:r>
  </w:p>
  <w:p w:rsidR="00C829C2" w:rsidRDefault="00C829C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49" w:rsidRDefault="003560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7C8"/>
    <w:multiLevelType w:val="hybridMultilevel"/>
    <w:tmpl w:val="CC0099FE"/>
    <w:lvl w:ilvl="0" w:tplc="3E4A2E8C">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24A82"/>
    <w:multiLevelType w:val="hybridMultilevel"/>
    <w:tmpl w:val="370C0FF4"/>
    <w:lvl w:ilvl="0" w:tplc="62AE2058">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4F6C1C85"/>
    <w:multiLevelType w:val="hybridMultilevel"/>
    <w:tmpl w:val="8766DBC6"/>
    <w:lvl w:ilvl="0" w:tplc="E490F1FA">
      <w:start w:val="1"/>
      <w:numFmt w:val="bullet"/>
      <w:lvlText w:val=""/>
      <w:lvlJc w:val="left"/>
      <w:pPr>
        <w:ind w:left="1211" w:hanging="360"/>
      </w:pPr>
      <w:rPr>
        <w:rFonts w:ascii="Symbol" w:hAnsi="Symbol"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59671913"/>
    <w:multiLevelType w:val="hybridMultilevel"/>
    <w:tmpl w:val="DF240DC2"/>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63573B28"/>
    <w:multiLevelType w:val="hybridMultilevel"/>
    <w:tmpl w:val="F4FAC4A2"/>
    <w:lvl w:ilvl="0" w:tplc="92C6631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73"/>
    <w:rsid w:val="0000487F"/>
    <w:rsid w:val="000048D6"/>
    <w:rsid w:val="00016C92"/>
    <w:rsid w:val="00024C5A"/>
    <w:rsid w:val="00035138"/>
    <w:rsid w:val="00035D36"/>
    <w:rsid w:val="00047CF7"/>
    <w:rsid w:val="00050676"/>
    <w:rsid w:val="000516EE"/>
    <w:rsid w:val="00057000"/>
    <w:rsid w:val="00061BAC"/>
    <w:rsid w:val="00064B3D"/>
    <w:rsid w:val="00065025"/>
    <w:rsid w:val="00065887"/>
    <w:rsid w:val="0006761C"/>
    <w:rsid w:val="00067ED8"/>
    <w:rsid w:val="00070C34"/>
    <w:rsid w:val="0007592F"/>
    <w:rsid w:val="00076C71"/>
    <w:rsid w:val="00096421"/>
    <w:rsid w:val="000978BC"/>
    <w:rsid w:val="000A51AD"/>
    <w:rsid w:val="000A6066"/>
    <w:rsid w:val="000B2C27"/>
    <w:rsid w:val="000B2FBD"/>
    <w:rsid w:val="000C2995"/>
    <w:rsid w:val="000D14EA"/>
    <w:rsid w:val="000E0FC4"/>
    <w:rsid w:val="000F0DFD"/>
    <w:rsid w:val="000F3A19"/>
    <w:rsid w:val="000F585C"/>
    <w:rsid w:val="000F7712"/>
    <w:rsid w:val="00100082"/>
    <w:rsid w:val="00102CEF"/>
    <w:rsid w:val="0010540A"/>
    <w:rsid w:val="00111393"/>
    <w:rsid w:val="0011224C"/>
    <w:rsid w:val="001139C1"/>
    <w:rsid w:val="001172D6"/>
    <w:rsid w:val="0011782E"/>
    <w:rsid w:val="00127AD8"/>
    <w:rsid w:val="001328C2"/>
    <w:rsid w:val="00137D42"/>
    <w:rsid w:val="00144A94"/>
    <w:rsid w:val="0014529E"/>
    <w:rsid w:val="00145A8B"/>
    <w:rsid w:val="001529C7"/>
    <w:rsid w:val="00160A21"/>
    <w:rsid w:val="001708A8"/>
    <w:rsid w:val="00182530"/>
    <w:rsid w:val="00192B18"/>
    <w:rsid w:val="001946BF"/>
    <w:rsid w:val="00196AB5"/>
    <w:rsid w:val="001A20F5"/>
    <w:rsid w:val="001A4FB6"/>
    <w:rsid w:val="001B1087"/>
    <w:rsid w:val="001B47DD"/>
    <w:rsid w:val="001B5D87"/>
    <w:rsid w:val="001B731B"/>
    <w:rsid w:val="001C4A8D"/>
    <w:rsid w:val="001C5807"/>
    <w:rsid w:val="001C6496"/>
    <w:rsid w:val="001C7598"/>
    <w:rsid w:val="001D4848"/>
    <w:rsid w:val="001E038E"/>
    <w:rsid w:val="001E206F"/>
    <w:rsid w:val="001F1CC3"/>
    <w:rsid w:val="001F5209"/>
    <w:rsid w:val="001F7800"/>
    <w:rsid w:val="001F7F11"/>
    <w:rsid w:val="00210E23"/>
    <w:rsid w:val="00215EEA"/>
    <w:rsid w:val="002260FF"/>
    <w:rsid w:val="00232DEB"/>
    <w:rsid w:val="002605B2"/>
    <w:rsid w:val="00260FF6"/>
    <w:rsid w:val="002764D3"/>
    <w:rsid w:val="00285C9C"/>
    <w:rsid w:val="0028639C"/>
    <w:rsid w:val="00295583"/>
    <w:rsid w:val="002A79E9"/>
    <w:rsid w:val="002B00DD"/>
    <w:rsid w:val="002B0260"/>
    <w:rsid w:val="002B49DE"/>
    <w:rsid w:val="002B657F"/>
    <w:rsid w:val="002C044C"/>
    <w:rsid w:val="002C11DC"/>
    <w:rsid w:val="002C3505"/>
    <w:rsid w:val="002C4C31"/>
    <w:rsid w:val="002D5527"/>
    <w:rsid w:val="002E681C"/>
    <w:rsid w:val="002F29E7"/>
    <w:rsid w:val="002F69EA"/>
    <w:rsid w:val="003137E3"/>
    <w:rsid w:val="00323FC1"/>
    <w:rsid w:val="0032582A"/>
    <w:rsid w:val="00345165"/>
    <w:rsid w:val="00352621"/>
    <w:rsid w:val="00356049"/>
    <w:rsid w:val="00357896"/>
    <w:rsid w:val="0036390E"/>
    <w:rsid w:val="00363F08"/>
    <w:rsid w:val="00364BD9"/>
    <w:rsid w:val="003747DF"/>
    <w:rsid w:val="0037757C"/>
    <w:rsid w:val="003801DA"/>
    <w:rsid w:val="00391147"/>
    <w:rsid w:val="003930BF"/>
    <w:rsid w:val="00397187"/>
    <w:rsid w:val="003A194D"/>
    <w:rsid w:val="003A4120"/>
    <w:rsid w:val="003A5442"/>
    <w:rsid w:val="003A5BD3"/>
    <w:rsid w:val="003A7E62"/>
    <w:rsid w:val="003B2A52"/>
    <w:rsid w:val="003C0766"/>
    <w:rsid w:val="003C48B3"/>
    <w:rsid w:val="003D3005"/>
    <w:rsid w:val="003D3AFC"/>
    <w:rsid w:val="003D565B"/>
    <w:rsid w:val="003D6308"/>
    <w:rsid w:val="003D67C0"/>
    <w:rsid w:val="003E27F3"/>
    <w:rsid w:val="003E4BEA"/>
    <w:rsid w:val="003F4355"/>
    <w:rsid w:val="003F4E9E"/>
    <w:rsid w:val="003F5182"/>
    <w:rsid w:val="00400C50"/>
    <w:rsid w:val="00403C79"/>
    <w:rsid w:val="00412819"/>
    <w:rsid w:val="00421EE0"/>
    <w:rsid w:val="0042703B"/>
    <w:rsid w:val="00434153"/>
    <w:rsid w:val="00435B77"/>
    <w:rsid w:val="00445A27"/>
    <w:rsid w:val="00447D6B"/>
    <w:rsid w:val="0045707C"/>
    <w:rsid w:val="00457C34"/>
    <w:rsid w:val="0046398C"/>
    <w:rsid w:val="00464DA9"/>
    <w:rsid w:val="00470443"/>
    <w:rsid w:val="00471973"/>
    <w:rsid w:val="00473025"/>
    <w:rsid w:val="00475574"/>
    <w:rsid w:val="00475BD9"/>
    <w:rsid w:val="0048264E"/>
    <w:rsid w:val="0049284F"/>
    <w:rsid w:val="004A2F13"/>
    <w:rsid w:val="004B5279"/>
    <w:rsid w:val="004C180F"/>
    <w:rsid w:val="004C6503"/>
    <w:rsid w:val="004D57BE"/>
    <w:rsid w:val="004D6083"/>
    <w:rsid w:val="004E0EC5"/>
    <w:rsid w:val="004E34F3"/>
    <w:rsid w:val="004E7F18"/>
    <w:rsid w:val="004F0917"/>
    <w:rsid w:val="004F0D99"/>
    <w:rsid w:val="004F1EC7"/>
    <w:rsid w:val="004F7083"/>
    <w:rsid w:val="004F70E8"/>
    <w:rsid w:val="005002DD"/>
    <w:rsid w:val="00506809"/>
    <w:rsid w:val="005118E4"/>
    <w:rsid w:val="00511F3A"/>
    <w:rsid w:val="00520F28"/>
    <w:rsid w:val="005214FF"/>
    <w:rsid w:val="00523ABE"/>
    <w:rsid w:val="0052531C"/>
    <w:rsid w:val="00536ACC"/>
    <w:rsid w:val="00537B8A"/>
    <w:rsid w:val="00565B69"/>
    <w:rsid w:val="005662EE"/>
    <w:rsid w:val="00575BA5"/>
    <w:rsid w:val="0057645E"/>
    <w:rsid w:val="00581998"/>
    <w:rsid w:val="005822AC"/>
    <w:rsid w:val="005832B8"/>
    <w:rsid w:val="005834BB"/>
    <w:rsid w:val="0058754E"/>
    <w:rsid w:val="00591F76"/>
    <w:rsid w:val="00595B4B"/>
    <w:rsid w:val="005B2CCC"/>
    <w:rsid w:val="005B36E0"/>
    <w:rsid w:val="005C4EDC"/>
    <w:rsid w:val="005C5C76"/>
    <w:rsid w:val="005C7332"/>
    <w:rsid w:val="005D4DF5"/>
    <w:rsid w:val="005E2750"/>
    <w:rsid w:val="005F26F1"/>
    <w:rsid w:val="005F532E"/>
    <w:rsid w:val="005F583C"/>
    <w:rsid w:val="006045E8"/>
    <w:rsid w:val="00604D20"/>
    <w:rsid w:val="00612CA1"/>
    <w:rsid w:val="00613A27"/>
    <w:rsid w:val="00617794"/>
    <w:rsid w:val="006241BB"/>
    <w:rsid w:val="00634972"/>
    <w:rsid w:val="00634DB4"/>
    <w:rsid w:val="00635EBE"/>
    <w:rsid w:val="0064019D"/>
    <w:rsid w:val="00646144"/>
    <w:rsid w:val="00655726"/>
    <w:rsid w:val="006573C5"/>
    <w:rsid w:val="0066655B"/>
    <w:rsid w:val="006807F3"/>
    <w:rsid w:val="006842B4"/>
    <w:rsid w:val="006A2663"/>
    <w:rsid w:val="006A2BBA"/>
    <w:rsid w:val="006A7580"/>
    <w:rsid w:val="006B69A1"/>
    <w:rsid w:val="006C136C"/>
    <w:rsid w:val="006C4EF3"/>
    <w:rsid w:val="006D0E31"/>
    <w:rsid w:val="006D1F81"/>
    <w:rsid w:val="006E3EA6"/>
    <w:rsid w:val="006F3157"/>
    <w:rsid w:val="006F3D42"/>
    <w:rsid w:val="006F5749"/>
    <w:rsid w:val="00700089"/>
    <w:rsid w:val="0070206E"/>
    <w:rsid w:val="00716EDC"/>
    <w:rsid w:val="00717A19"/>
    <w:rsid w:val="00721270"/>
    <w:rsid w:val="007251D1"/>
    <w:rsid w:val="0072605C"/>
    <w:rsid w:val="007335A0"/>
    <w:rsid w:val="00736FA1"/>
    <w:rsid w:val="00761223"/>
    <w:rsid w:val="00763A5E"/>
    <w:rsid w:val="00775893"/>
    <w:rsid w:val="00777E2A"/>
    <w:rsid w:val="00780C99"/>
    <w:rsid w:val="00780DD9"/>
    <w:rsid w:val="00782B5D"/>
    <w:rsid w:val="00785D04"/>
    <w:rsid w:val="007866F1"/>
    <w:rsid w:val="007947BA"/>
    <w:rsid w:val="00797C13"/>
    <w:rsid w:val="007A0013"/>
    <w:rsid w:val="007A5097"/>
    <w:rsid w:val="007A6DA9"/>
    <w:rsid w:val="007A75EB"/>
    <w:rsid w:val="007C06E8"/>
    <w:rsid w:val="007C1A05"/>
    <w:rsid w:val="007C6FA0"/>
    <w:rsid w:val="007E4179"/>
    <w:rsid w:val="007E5A55"/>
    <w:rsid w:val="007F241A"/>
    <w:rsid w:val="007F2581"/>
    <w:rsid w:val="007F42BB"/>
    <w:rsid w:val="00804E9D"/>
    <w:rsid w:val="00810209"/>
    <w:rsid w:val="00810BA4"/>
    <w:rsid w:val="0081434D"/>
    <w:rsid w:val="00822A0D"/>
    <w:rsid w:val="00832509"/>
    <w:rsid w:val="008405FC"/>
    <w:rsid w:val="00845D93"/>
    <w:rsid w:val="00850AC9"/>
    <w:rsid w:val="00850B4F"/>
    <w:rsid w:val="008579B2"/>
    <w:rsid w:val="00864CDF"/>
    <w:rsid w:val="00880845"/>
    <w:rsid w:val="00885446"/>
    <w:rsid w:val="008865A2"/>
    <w:rsid w:val="00886C05"/>
    <w:rsid w:val="008A2578"/>
    <w:rsid w:val="008B414E"/>
    <w:rsid w:val="008B6C56"/>
    <w:rsid w:val="008B735C"/>
    <w:rsid w:val="008C1279"/>
    <w:rsid w:val="008D1A10"/>
    <w:rsid w:val="008D3F90"/>
    <w:rsid w:val="008E33B8"/>
    <w:rsid w:val="008E3F3C"/>
    <w:rsid w:val="008E429C"/>
    <w:rsid w:val="008E5AFF"/>
    <w:rsid w:val="008E6F4F"/>
    <w:rsid w:val="008F3024"/>
    <w:rsid w:val="008F7588"/>
    <w:rsid w:val="00907EAA"/>
    <w:rsid w:val="00912687"/>
    <w:rsid w:val="009130CE"/>
    <w:rsid w:val="009166C7"/>
    <w:rsid w:val="009261FE"/>
    <w:rsid w:val="009330E5"/>
    <w:rsid w:val="00940AE0"/>
    <w:rsid w:val="0094154C"/>
    <w:rsid w:val="009421DE"/>
    <w:rsid w:val="00942E60"/>
    <w:rsid w:val="0095022F"/>
    <w:rsid w:val="00955F87"/>
    <w:rsid w:val="009623B2"/>
    <w:rsid w:val="00963BA6"/>
    <w:rsid w:val="00967F63"/>
    <w:rsid w:val="00970694"/>
    <w:rsid w:val="00984D66"/>
    <w:rsid w:val="00985BD1"/>
    <w:rsid w:val="00985FBA"/>
    <w:rsid w:val="009923E6"/>
    <w:rsid w:val="00992988"/>
    <w:rsid w:val="00994331"/>
    <w:rsid w:val="009A44B5"/>
    <w:rsid w:val="009A500F"/>
    <w:rsid w:val="009A6A17"/>
    <w:rsid w:val="009B222C"/>
    <w:rsid w:val="009B4848"/>
    <w:rsid w:val="009C00E3"/>
    <w:rsid w:val="009C1B98"/>
    <w:rsid w:val="009E787E"/>
    <w:rsid w:val="009F0EB6"/>
    <w:rsid w:val="009F5281"/>
    <w:rsid w:val="009F5879"/>
    <w:rsid w:val="009F5D27"/>
    <w:rsid w:val="00A03863"/>
    <w:rsid w:val="00A04157"/>
    <w:rsid w:val="00A33178"/>
    <w:rsid w:val="00A36790"/>
    <w:rsid w:val="00A40849"/>
    <w:rsid w:val="00A413A4"/>
    <w:rsid w:val="00A4217A"/>
    <w:rsid w:val="00A51C98"/>
    <w:rsid w:val="00A573F9"/>
    <w:rsid w:val="00A6359E"/>
    <w:rsid w:val="00A65576"/>
    <w:rsid w:val="00A72647"/>
    <w:rsid w:val="00A86B37"/>
    <w:rsid w:val="00A9699C"/>
    <w:rsid w:val="00A97AFA"/>
    <w:rsid w:val="00AA253F"/>
    <w:rsid w:val="00AA4CCB"/>
    <w:rsid w:val="00AA6A54"/>
    <w:rsid w:val="00AB0270"/>
    <w:rsid w:val="00AB5EAC"/>
    <w:rsid w:val="00AB79A4"/>
    <w:rsid w:val="00AC23CA"/>
    <w:rsid w:val="00AC5B0F"/>
    <w:rsid w:val="00AD218F"/>
    <w:rsid w:val="00AD4061"/>
    <w:rsid w:val="00AD6D80"/>
    <w:rsid w:val="00AE6F28"/>
    <w:rsid w:val="00AF370D"/>
    <w:rsid w:val="00B0038A"/>
    <w:rsid w:val="00B015E1"/>
    <w:rsid w:val="00B054E7"/>
    <w:rsid w:val="00B10A0A"/>
    <w:rsid w:val="00B11C02"/>
    <w:rsid w:val="00B14A95"/>
    <w:rsid w:val="00B25543"/>
    <w:rsid w:val="00B266F8"/>
    <w:rsid w:val="00B26D83"/>
    <w:rsid w:val="00B27220"/>
    <w:rsid w:val="00B27F97"/>
    <w:rsid w:val="00B34EE8"/>
    <w:rsid w:val="00B352C5"/>
    <w:rsid w:val="00B353FA"/>
    <w:rsid w:val="00B45F22"/>
    <w:rsid w:val="00B6323D"/>
    <w:rsid w:val="00B6577D"/>
    <w:rsid w:val="00B717FB"/>
    <w:rsid w:val="00B7738E"/>
    <w:rsid w:val="00B81AF7"/>
    <w:rsid w:val="00B86D8D"/>
    <w:rsid w:val="00B93716"/>
    <w:rsid w:val="00BA01E6"/>
    <w:rsid w:val="00BA37D6"/>
    <w:rsid w:val="00BA4C3A"/>
    <w:rsid w:val="00BA663C"/>
    <w:rsid w:val="00BB52CF"/>
    <w:rsid w:val="00BB6BB7"/>
    <w:rsid w:val="00BC0A4F"/>
    <w:rsid w:val="00BC41C8"/>
    <w:rsid w:val="00BD0B07"/>
    <w:rsid w:val="00BD194E"/>
    <w:rsid w:val="00BD2ADE"/>
    <w:rsid w:val="00BD349E"/>
    <w:rsid w:val="00BD4B1E"/>
    <w:rsid w:val="00BE24B2"/>
    <w:rsid w:val="00BE3A8F"/>
    <w:rsid w:val="00BF00C3"/>
    <w:rsid w:val="00BF06F0"/>
    <w:rsid w:val="00BF1463"/>
    <w:rsid w:val="00BF32B0"/>
    <w:rsid w:val="00C039F5"/>
    <w:rsid w:val="00C06D4E"/>
    <w:rsid w:val="00C07BDD"/>
    <w:rsid w:val="00C2673E"/>
    <w:rsid w:val="00C2682E"/>
    <w:rsid w:val="00C27155"/>
    <w:rsid w:val="00C357FC"/>
    <w:rsid w:val="00C37391"/>
    <w:rsid w:val="00C5468D"/>
    <w:rsid w:val="00C572AF"/>
    <w:rsid w:val="00C66E72"/>
    <w:rsid w:val="00C6766B"/>
    <w:rsid w:val="00C712B8"/>
    <w:rsid w:val="00C7165F"/>
    <w:rsid w:val="00C72AC3"/>
    <w:rsid w:val="00C81471"/>
    <w:rsid w:val="00C829C2"/>
    <w:rsid w:val="00C833D6"/>
    <w:rsid w:val="00C91D86"/>
    <w:rsid w:val="00C91E50"/>
    <w:rsid w:val="00CA3A49"/>
    <w:rsid w:val="00CB18B5"/>
    <w:rsid w:val="00CB778B"/>
    <w:rsid w:val="00CC04E5"/>
    <w:rsid w:val="00CC1B84"/>
    <w:rsid w:val="00CC3D08"/>
    <w:rsid w:val="00CC5314"/>
    <w:rsid w:val="00CC6B4E"/>
    <w:rsid w:val="00CD2E58"/>
    <w:rsid w:val="00CE66D1"/>
    <w:rsid w:val="00CE7589"/>
    <w:rsid w:val="00CF4573"/>
    <w:rsid w:val="00D03DF1"/>
    <w:rsid w:val="00D0609C"/>
    <w:rsid w:val="00D073B1"/>
    <w:rsid w:val="00D12568"/>
    <w:rsid w:val="00D14F20"/>
    <w:rsid w:val="00D150B6"/>
    <w:rsid w:val="00D27FBA"/>
    <w:rsid w:val="00D30506"/>
    <w:rsid w:val="00D32345"/>
    <w:rsid w:val="00D373AC"/>
    <w:rsid w:val="00D41659"/>
    <w:rsid w:val="00D4303E"/>
    <w:rsid w:val="00D44959"/>
    <w:rsid w:val="00D45D44"/>
    <w:rsid w:val="00D60300"/>
    <w:rsid w:val="00D645EF"/>
    <w:rsid w:val="00D65ED1"/>
    <w:rsid w:val="00D70BD1"/>
    <w:rsid w:val="00D715BE"/>
    <w:rsid w:val="00D71DE4"/>
    <w:rsid w:val="00D746E7"/>
    <w:rsid w:val="00D754EB"/>
    <w:rsid w:val="00D77C19"/>
    <w:rsid w:val="00D834C7"/>
    <w:rsid w:val="00D85FF8"/>
    <w:rsid w:val="00D91C34"/>
    <w:rsid w:val="00D92213"/>
    <w:rsid w:val="00D96E5A"/>
    <w:rsid w:val="00DA2F57"/>
    <w:rsid w:val="00DA7D57"/>
    <w:rsid w:val="00DB706B"/>
    <w:rsid w:val="00DD24D7"/>
    <w:rsid w:val="00DE097F"/>
    <w:rsid w:val="00DE2CFF"/>
    <w:rsid w:val="00DE3ABB"/>
    <w:rsid w:val="00DF539B"/>
    <w:rsid w:val="00DF6804"/>
    <w:rsid w:val="00DF690F"/>
    <w:rsid w:val="00E150B2"/>
    <w:rsid w:val="00E35736"/>
    <w:rsid w:val="00E36369"/>
    <w:rsid w:val="00E375F8"/>
    <w:rsid w:val="00E44F13"/>
    <w:rsid w:val="00E509E5"/>
    <w:rsid w:val="00E50AD8"/>
    <w:rsid w:val="00E61D0B"/>
    <w:rsid w:val="00E62974"/>
    <w:rsid w:val="00E7089C"/>
    <w:rsid w:val="00E86B64"/>
    <w:rsid w:val="00E928EE"/>
    <w:rsid w:val="00E92B7D"/>
    <w:rsid w:val="00E92C58"/>
    <w:rsid w:val="00EA04AC"/>
    <w:rsid w:val="00EA489B"/>
    <w:rsid w:val="00EA5AC2"/>
    <w:rsid w:val="00EA6156"/>
    <w:rsid w:val="00EA7C92"/>
    <w:rsid w:val="00EB1EAA"/>
    <w:rsid w:val="00EB7F6B"/>
    <w:rsid w:val="00EE2621"/>
    <w:rsid w:val="00EF3A98"/>
    <w:rsid w:val="00F01242"/>
    <w:rsid w:val="00F016CD"/>
    <w:rsid w:val="00F03C92"/>
    <w:rsid w:val="00F03DAD"/>
    <w:rsid w:val="00F062E0"/>
    <w:rsid w:val="00F06C27"/>
    <w:rsid w:val="00F118E6"/>
    <w:rsid w:val="00F14BCD"/>
    <w:rsid w:val="00F17648"/>
    <w:rsid w:val="00F302C7"/>
    <w:rsid w:val="00F36584"/>
    <w:rsid w:val="00F40221"/>
    <w:rsid w:val="00F516B3"/>
    <w:rsid w:val="00F556A3"/>
    <w:rsid w:val="00F557FC"/>
    <w:rsid w:val="00F62DFA"/>
    <w:rsid w:val="00F73140"/>
    <w:rsid w:val="00F83378"/>
    <w:rsid w:val="00F92468"/>
    <w:rsid w:val="00F95515"/>
    <w:rsid w:val="00F95C02"/>
    <w:rsid w:val="00FA022B"/>
    <w:rsid w:val="00FA3041"/>
    <w:rsid w:val="00FA34E6"/>
    <w:rsid w:val="00FB2CBA"/>
    <w:rsid w:val="00FB4F66"/>
    <w:rsid w:val="00FB598C"/>
    <w:rsid w:val="00FC0610"/>
    <w:rsid w:val="00FC28DC"/>
    <w:rsid w:val="00FC38C4"/>
    <w:rsid w:val="00FD29E9"/>
    <w:rsid w:val="00FE1820"/>
    <w:rsid w:val="00FE26E3"/>
    <w:rsid w:val="00FE5A90"/>
    <w:rsid w:val="00FF7A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7FC"/>
    <w:pPr>
      <w:jc w:val="both"/>
    </w:pPr>
    <w:rPr>
      <w:sz w:val="24"/>
      <w:szCs w:val="22"/>
      <w:lang w:eastAsia="en-US"/>
    </w:rPr>
  </w:style>
  <w:style w:type="paragraph" w:styleId="Ttulo3">
    <w:name w:val="heading 3"/>
    <w:basedOn w:val="Normal"/>
    <w:next w:val="Normal"/>
    <w:link w:val="Ttulo3Char"/>
    <w:qFormat/>
    <w:rsid w:val="00356049"/>
    <w:pPr>
      <w:keepNext/>
      <w:jc w:val="left"/>
      <w:outlineLvl w:val="2"/>
    </w:pPr>
    <w:rPr>
      <w:rFonts w:eastAsia="SimSu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E3EA6"/>
    <w:pPr>
      <w:ind w:left="720"/>
      <w:contextualSpacing/>
    </w:pPr>
  </w:style>
  <w:style w:type="paragraph" w:styleId="Textodebalo">
    <w:name w:val="Balloon Text"/>
    <w:basedOn w:val="Normal"/>
    <w:link w:val="TextodebaloChar"/>
    <w:uiPriority w:val="99"/>
    <w:semiHidden/>
    <w:unhideWhenUsed/>
    <w:rsid w:val="00144A94"/>
    <w:rPr>
      <w:rFonts w:ascii="Tahoma" w:hAnsi="Tahoma" w:cs="Tahoma"/>
      <w:sz w:val="16"/>
      <w:szCs w:val="16"/>
    </w:rPr>
  </w:style>
  <w:style w:type="character" w:customStyle="1" w:styleId="TextodebaloChar">
    <w:name w:val="Texto de balão Char"/>
    <w:link w:val="Textodebalo"/>
    <w:uiPriority w:val="99"/>
    <w:semiHidden/>
    <w:rsid w:val="00144A94"/>
    <w:rPr>
      <w:rFonts w:ascii="Tahoma" w:hAnsi="Tahoma" w:cs="Tahoma"/>
      <w:sz w:val="16"/>
      <w:szCs w:val="16"/>
    </w:rPr>
  </w:style>
  <w:style w:type="character" w:styleId="Refdecomentrio">
    <w:name w:val="annotation reference"/>
    <w:uiPriority w:val="99"/>
    <w:semiHidden/>
    <w:unhideWhenUsed/>
    <w:rsid w:val="00144A94"/>
    <w:rPr>
      <w:sz w:val="16"/>
      <w:szCs w:val="16"/>
    </w:rPr>
  </w:style>
  <w:style w:type="paragraph" w:styleId="Textodecomentrio">
    <w:name w:val="annotation text"/>
    <w:basedOn w:val="Normal"/>
    <w:link w:val="TextodecomentrioChar"/>
    <w:uiPriority w:val="99"/>
    <w:semiHidden/>
    <w:unhideWhenUsed/>
    <w:rsid w:val="00144A94"/>
    <w:rPr>
      <w:sz w:val="20"/>
      <w:szCs w:val="20"/>
    </w:rPr>
  </w:style>
  <w:style w:type="character" w:customStyle="1" w:styleId="TextodecomentrioChar">
    <w:name w:val="Texto de comentário Char"/>
    <w:link w:val="Textodecomentrio"/>
    <w:uiPriority w:val="99"/>
    <w:semiHidden/>
    <w:rsid w:val="00144A94"/>
    <w:rPr>
      <w:sz w:val="20"/>
      <w:szCs w:val="20"/>
    </w:rPr>
  </w:style>
  <w:style w:type="paragraph" w:styleId="Assuntodocomentrio">
    <w:name w:val="annotation subject"/>
    <w:basedOn w:val="Textodecomentrio"/>
    <w:next w:val="Textodecomentrio"/>
    <w:link w:val="AssuntodocomentrioChar"/>
    <w:uiPriority w:val="99"/>
    <w:semiHidden/>
    <w:unhideWhenUsed/>
    <w:rsid w:val="00144A94"/>
    <w:rPr>
      <w:b/>
      <w:bCs/>
    </w:rPr>
  </w:style>
  <w:style w:type="character" w:customStyle="1" w:styleId="AssuntodocomentrioChar">
    <w:name w:val="Assunto do comentário Char"/>
    <w:link w:val="Assuntodocomentrio"/>
    <w:uiPriority w:val="99"/>
    <w:semiHidden/>
    <w:rsid w:val="00144A94"/>
    <w:rPr>
      <w:b/>
      <w:bCs/>
      <w:sz w:val="20"/>
      <w:szCs w:val="20"/>
    </w:rPr>
  </w:style>
  <w:style w:type="table" w:styleId="Tabelacomgrade">
    <w:name w:val="Table Grid"/>
    <w:basedOn w:val="Tabelanormal"/>
    <w:uiPriority w:val="59"/>
    <w:rsid w:val="006573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623B2"/>
    <w:rPr>
      <w:color w:val="0000FF"/>
      <w:u w:val="single"/>
    </w:rPr>
  </w:style>
  <w:style w:type="paragraph" w:styleId="Textodenotaderodap">
    <w:name w:val="footnote text"/>
    <w:basedOn w:val="Normal"/>
    <w:link w:val="TextodenotaderodapChar"/>
    <w:semiHidden/>
    <w:unhideWhenUsed/>
    <w:rsid w:val="00C37391"/>
    <w:rPr>
      <w:sz w:val="20"/>
      <w:szCs w:val="20"/>
    </w:rPr>
  </w:style>
  <w:style w:type="character" w:customStyle="1" w:styleId="TextodenotaderodapChar">
    <w:name w:val="Texto de nota de rodapé Char"/>
    <w:link w:val="Textodenotaderodap"/>
    <w:semiHidden/>
    <w:rsid w:val="00C37391"/>
    <w:rPr>
      <w:sz w:val="20"/>
      <w:szCs w:val="20"/>
    </w:rPr>
  </w:style>
  <w:style w:type="character" w:styleId="Refdenotaderodap">
    <w:name w:val="footnote reference"/>
    <w:semiHidden/>
    <w:unhideWhenUsed/>
    <w:rsid w:val="00C37391"/>
    <w:rPr>
      <w:vertAlign w:val="superscript"/>
    </w:rPr>
  </w:style>
  <w:style w:type="paragraph" w:styleId="SemEspaamento">
    <w:name w:val="No Spacing"/>
    <w:uiPriority w:val="1"/>
    <w:qFormat/>
    <w:rsid w:val="000C2995"/>
    <w:pPr>
      <w:jc w:val="both"/>
    </w:pPr>
    <w:rPr>
      <w:sz w:val="24"/>
      <w:szCs w:val="22"/>
      <w:lang w:eastAsia="en-US"/>
    </w:rPr>
  </w:style>
  <w:style w:type="paragraph" w:styleId="Cabealho">
    <w:name w:val="header"/>
    <w:basedOn w:val="Normal"/>
    <w:link w:val="CabealhoChar"/>
    <w:uiPriority w:val="99"/>
    <w:unhideWhenUsed/>
    <w:rsid w:val="00CE66D1"/>
    <w:pPr>
      <w:tabs>
        <w:tab w:val="center" w:pos="4252"/>
        <w:tab w:val="right" w:pos="8504"/>
      </w:tabs>
    </w:pPr>
  </w:style>
  <w:style w:type="character" w:customStyle="1" w:styleId="CabealhoChar">
    <w:name w:val="Cabeçalho Char"/>
    <w:basedOn w:val="Fontepargpadro"/>
    <w:link w:val="Cabealho"/>
    <w:uiPriority w:val="99"/>
    <w:rsid w:val="00CE66D1"/>
  </w:style>
  <w:style w:type="paragraph" w:styleId="Rodap">
    <w:name w:val="footer"/>
    <w:basedOn w:val="Normal"/>
    <w:link w:val="RodapChar"/>
    <w:uiPriority w:val="99"/>
    <w:unhideWhenUsed/>
    <w:rsid w:val="00CE66D1"/>
    <w:pPr>
      <w:tabs>
        <w:tab w:val="center" w:pos="4252"/>
        <w:tab w:val="right" w:pos="8504"/>
      </w:tabs>
    </w:pPr>
  </w:style>
  <w:style w:type="character" w:customStyle="1" w:styleId="RodapChar">
    <w:name w:val="Rodapé Char"/>
    <w:basedOn w:val="Fontepargpadro"/>
    <w:link w:val="Rodap"/>
    <w:uiPriority w:val="99"/>
    <w:rsid w:val="00CE66D1"/>
  </w:style>
  <w:style w:type="paragraph" w:customStyle="1" w:styleId="TNormal">
    <w:name w:val="TNormal"/>
    <w:basedOn w:val="Normal"/>
    <w:rsid w:val="006A2BBA"/>
    <w:pPr>
      <w:spacing w:line="360" w:lineRule="auto"/>
    </w:pPr>
    <w:rPr>
      <w:rFonts w:eastAsia="Times New Roman"/>
      <w:szCs w:val="20"/>
      <w:lang w:eastAsia="pt-BR"/>
    </w:rPr>
  </w:style>
  <w:style w:type="paragraph" w:customStyle="1" w:styleId="TReferncias">
    <w:name w:val="TReferências"/>
    <w:basedOn w:val="TNormal"/>
    <w:next w:val="TNormal"/>
    <w:rsid w:val="00B015E1"/>
    <w:pPr>
      <w:spacing w:line="240" w:lineRule="auto"/>
    </w:pPr>
  </w:style>
  <w:style w:type="paragraph" w:customStyle="1" w:styleId="TabelasTese">
    <w:name w:val="Tabelas_Tese"/>
    <w:basedOn w:val="Normal"/>
    <w:link w:val="TabelasTeseChar"/>
    <w:qFormat/>
    <w:rsid w:val="00D60300"/>
    <w:pPr>
      <w:jc w:val="center"/>
    </w:pPr>
    <w:rPr>
      <w:b/>
      <w:sz w:val="20"/>
      <w:szCs w:val="24"/>
      <w:lang w:eastAsia="pt-BR"/>
    </w:rPr>
  </w:style>
  <w:style w:type="character" w:customStyle="1" w:styleId="TabelasTeseChar">
    <w:name w:val="Tabelas_Tese Char"/>
    <w:link w:val="TabelasTese"/>
    <w:rsid w:val="00D60300"/>
    <w:rPr>
      <w:rFonts w:eastAsia="Calibri" w:cs="Times New Roman"/>
      <w:b/>
      <w:sz w:val="20"/>
      <w:szCs w:val="24"/>
      <w:lang w:eastAsia="pt-BR"/>
    </w:rPr>
  </w:style>
  <w:style w:type="character" w:customStyle="1" w:styleId="Ttulo3Char">
    <w:name w:val="Título 3 Char"/>
    <w:link w:val="Ttulo3"/>
    <w:rsid w:val="00356049"/>
    <w:rPr>
      <w:rFonts w:eastAsia="SimSun" w:cs="Times New Roman"/>
      <w:szCs w:val="20"/>
      <w:lang w:eastAsia="pt-BR"/>
    </w:rPr>
  </w:style>
  <w:style w:type="character" w:customStyle="1" w:styleId="apple-converted-space">
    <w:name w:val="apple-converted-space"/>
    <w:rsid w:val="00FF7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7FC"/>
    <w:pPr>
      <w:jc w:val="both"/>
    </w:pPr>
    <w:rPr>
      <w:sz w:val="24"/>
      <w:szCs w:val="22"/>
      <w:lang w:eastAsia="en-US"/>
    </w:rPr>
  </w:style>
  <w:style w:type="paragraph" w:styleId="Ttulo3">
    <w:name w:val="heading 3"/>
    <w:basedOn w:val="Normal"/>
    <w:next w:val="Normal"/>
    <w:link w:val="Ttulo3Char"/>
    <w:qFormat/>
    <w:rsid w:val="00356049"/>
    <w:pPr>
      <w:keepNext/>
      <w:jc w:val="left"/>
      <w:outlineLvl w:val="2"/>
    </w:pPr>
    <w:rPr>
      <w:rFonts w:eastAsia="SimSu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E3EA6"/>
    <w:pPr>
      <w:ind w:left="720"/>
      <w:contextualSpacing/>
    </w:pPr>
  </w:style>
  <w:style w:type="paragraph" w:styleId="Textodebalo">
    <w:name w:val="Balloon Text"/>
    <w:basedOn w:val="Normal"/>
    <w:link w:val="TextodebaloChar"/>
    <w:uiPriority w:val="99"/>
    <w:semiHidden/>
    <w:unhideWhenUsed/>
    <w:rsid w:val="00144A94"/>
    <w:rPr>
      <w:rFonts w:ascii="Tahoma" w:hAnsi="Tahoma" w:cs="Tahoma"/>
      <w:sz w:val="16"/>
      <w:szCs w:val="16"/>
    </w:rPr>
  </w:style>
  <w:style w:type="character" w:customStyle="1" w:styleId="TextodebaloChar">
    <w:name w:val="Texto de balão Char"/>
    <w:link w:val="Textodebalo"/>
    <w:uiPriority w:val="99"/>
    <w:semiHidden/>
    <w:rsid w:val="00144A94"/>
    <w:rPr>
      <w:rFonts w:ascii="Tahoma" w:hAnsi="Tahoma" w:cs="Tahoma"/>
      <w:sz w:val="16"/>
      <w:szCs w:val="16"/>
    </w:rPr>
  </w:style>
  <w:style w:type="character" w:styleId="Refdecomentrio">
    <w:name w:val="annotation reference"/>
    <w:uiPriority w:val="99"/>
    <w:semiHidden/>
    <w:unhideWhenUsed/>
    <w:rsid w:val="00144A94"/>
    <w:rPr>
      <w:sz w:val="16"/>
      <w:szCs w:val="16"/>
    </w:rPr>
  </w:style>
  <w:style w:type="paragraph" w:styleId="Textodecomentrio">
    <w:name w:val="annotation text"/>
    <w:basedOn w:val="Normal"/>
    <w:link w:val="TextodecomentrioChar"/>
    <w:uiPriority w:val="99"/>
    <w:semiHidden/>
    <w:unhideWhenUsed/>
    <w:rsid w:val="00144A94"/>
    <w:rPr>
      <w:sz w:val="20"/>
      <w:szCs w:val="20"/>
    </w:rPr>
  </w:style>
  <w:style w:type="character" w:customStyle="1" w:styleId="TextodecomentrioChar">
    <w:name w:val="Texto de comentário Char"/>
    <w:link w:val="Textodecomentrio"/>
    <w:uiPriority w:val="99"/>
    <w:semiHidden/>
    <w:rsid w:val="00144A94"/>
    <w:rPr>
      <w:sz w:val="20"/>
      <w:szCs w:val="20"/>
    </w:rPr>
  </w:style>
  <w:style w:type="paragraph" w:styleId="Assuntodocomentrio">
    <w:name w:val="annotation subject"/>
    <w:basedOn w:val="Textodecomentrio"/>
    <w:next w:val="Textodecomentrio"/>
    <w:link w:val="AssuntodocomentrioChar"/>
    <w:uiPriority w:val="99"/>
    <w:semiHidden/>
    <w:unhideWhenUsed/>
    <w:rsid w:val="00144A94"/>
    <w:rPr>
      <w:b/>
      <w:bCs/>
    </w:rPr>
  </w:style>
  <w:style w:type="character" w:customStyle="1" w:styleId="AssuntodocomentrioChar">
    <w:name w:val="Assunto do comentário Char"/>
    <w:link w:val="Assuntodocomentrio"/>
    <w:uiPriority w:val="99"/>
    <w:semiHidden/>
    <w:rsid w:val="00144A94"/>
    <w:rPr>
      <w:b/>
      <w:bCs/>
      <w:sz w:val="20"/>
      <w:szCs w:val="20"/>
    </w:rPr>
  </w:style>
  <w:style w:type="table" w:styleId="Tabelacomgrade">
    <w:name w:val="Table Grid"/>
    <w:basedOn w:val="Tabelanormal"/>
    <w:uiPriority w:val="59"/>
    <w:rsid w:val="006573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623B2"/>
    <w:rPr>
      <w:color w:val="0000FF"/>
      <w:u w:val="single"/>
    </w:rPr>
  </w:style>
  <w:style w:type="paragraph" w:styleId="Textodenotaderodap">
    <w:name w:val="footnote text"/>
    <w:basedOn w:val="Normal"/>
    <w:link w:val="TextodenotaderodapChar"/>
    <w:semiHidden/>
    <w:unhideWhenUsed/>
    <w:rsid w:val="00C37391"/>
    <w:rPr>
      <w:sz w:val="20"/>
      <w:szCs w:val="20"/>
    </w:rPr>
  </w:style>
  <w:style w:type="character" w:customStyle="1" w:styleId="TextodenotaderodapChar">
    <w:name w:val="Texto de nota de rodapé Char"/>
    <w:link w:val="Textodenotaderodap"/>
    <w:semiHidden/>
    <w:rsid w:val="00C37391"/>
    <w:rPr>
      <w:sz w:val="20"/>
      <w:szCs w:val="20"/>
    </w:rPr>
  </w:style>
  <w:style w:type="character" w:styleId="Refdenotaderodap">
    <w:name w:val="footnote reference"/>
    <w:semiHidden/>
    <w:unhideWhenUsed/>
    <w:rsid w:val="00C37391"/>
    <w:rPr>
      <w:vertAlign w:val="superscript"/>
    </w:rPr>
  </w:style>
  <w:style w:type="paragraph" w:styleId="SemEspaamento">
    <w:name w:val="No Spacing"/>
    <w:uiPriority w:val="1"/>
    <w:qFormat/>
    <w:rsid w:val="000C2995"/>
    <w:pPr>
      <w:jc w:val="both"/>
    </w:pPr>
    <w:rPr>
      <w:sz w:val="24"/>
      <w:szCs w:val="22"/>
      <w:lang w:eastAsia="en-US"/>
    </w:rPr>
  </w:style>
  <w:style w:type="paragraph" w:styleId="Cabealho">
    <w:name w:val="header"/>
    <w:basedOn w:val="Normal"/>
    <w:link w:val="CabealhoChar"/>
    <w:uiPriority w:val="99"/>
    <w:unhideWhenUsed/>
    <w:rsid w:val="00CE66D1"/>
    <w:pPr>
      <w:tabs>
        <w:tab w:val="center" w:pos="4252"/>
        <w:tab w:val="right" w:pos="8504"/>
      </w:tabs>
    </w:pPr>
  </w:style>
  <w:style w:type="character" w:customStyle="1" w:styleId="CabealhoChar">
    <w:name w:val="Cabeçalho Char"/>
    <w:basedOn w:val="Fontepargpadro"/>
    <w:link w:val="Cabealho"/>
    <w:uiPriority w:val="99"/>
    <w:rsid w:val="00CE66D1"/>
  </w:style>
  <w:style w:type="paragraph" w:styleId="Rodap">
    <w:name w:val="footer"/>
    <w:basedOn w:val="Normal"/>
    <w:link w:val="RodapChar"/>
    <w:uiPriority w:val="99"/>
    <w:unhideWhenUsed/>
    <w:rsid w:val="00CE66D1"/>
    <w:pPr>
      <w:tabs>
        <w:tab w:val="center" w:pos="4252"/>
        <w:tab w:val="right" w:pos="8504"/>
      </w:tabs>
    </w:pPr>
  </w:style>
  <w:style w:type="character" w:customStyle="1" w:styleId="RodapChar">
    <w:name w:val="Rodapé Char"/>
    <w:basedOn w:val="Fontepargpadro"/>
    <w:link w:val="Rodap"/>
    <w:uiPriority w:val="99"/>
    <w:rsid w:val="00CE66D1"/>
  </w:style>
  <w:style w:type="paragraph" w:customStyle="1" w:styleId="TNormal">
    <w:name w:val="TNormal"/>
    <w:basedOn w:val="Normal"/>
    <w:rsid w:val="006A2BBA"/>
    <w:pPr>
      <w:spacing w:line="360" w:lineRule="auto"/>
    </w:pPr>
    <w:rPr>
      <w:rFonts w:eastAsia="Times New Roman"/>
      <w:szCs w:val="20"/>
      <w:lang w:eastAsia="pt-BR"/>
    </w:rPr>
  </w:style>
  <w:style w:type="paragraph" w:customStyle="1" w:styleId="TReferncias">
    <w:name w:val="TReferências"/>
    <w:basedOn w:val="TNormal"/>
    <w:next w:val="TNormal"/>
    <w:rsid w:val="00B015E1"/>
    <w:pPr>
      <w:spacing w:line="240" w:lineRule="auto"/>
    </w:pPr>
  </w:style>
  <w:style w:type="paragraph" w:customStyle="1" w:styleId="TabelasTese">
    <w:name w:val="Tabelas_Tese"/>
    <w:basedOn w:val="Normal"/>
    <w:link w:val="TabelasTeseChar"/>
    <w:qFormat/>
    <w:rsid w:val="00D60300"/>
    <w:pPr>
      <w:jc w:val="center"/>
    </w:pPr>
    <w:rPr>
      <w:b/>
      <w:sz w:val="20"/>
      <w:szCs w:val="24"/>
      <w:lang w:eastAsia="pt-BR"/>
    </w:rPr>
  </w:style>
  <w:style w:type="character" w:customStyle="1" w:styleId="TabelasTeseChar">
    <w:name w:val="Tabelas_Tese Char"/>
    <w:link w:val="TabelasTese"/>
    <w:rsid w:val="00D60300"/>
    <w:rPr>
      <w:rFonts w:eastAsia="Calibri" w:cs="Times New Roman"/>
      <w:b/>
      <w:sz w:val="20"/>
      <w:szCs w:val="24"/>
      <w:lang w:eastAsia="pt-BR"/>
    </w:rPr>
  </w:style>
  <w:style w:type="character" w:customStyle="1" w:styleId="Ttulo3Char">
    <w:name w:val="Título 3 Char"/>
    <w:link w:val="Ttulo3"/>
    <w:rsid w:val="00356049"/>
    <w:rPr>
      <w:rFonts w:eastAsia="SimSun" w:cs="Times New Roman"/>
      <w:szCs w:val="20"/>
      <w:lang w:eastAsia="pt-BR"/>
    </w:rPr>
  </w:style>
  <w:style w:type="character" w:customStyle="1" w:styleId="apple-converted-space">
    <w:name w:val="apple-converted-space"/>
    <w:rsid w:val="00FF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5185">
      <w:bodyDiv w:val="1"/>
      <w:marLeft w:val="0"/>
      <w:marRight w:val="0"/>
      <w:marTop w:val="0"/>
      <w:marBottom w:val="0"/>
      <w:divBdr>
        <w:top w:val="none" w:sz="0" w:space="0" w:color="auto"/>
        <w:left w:val="none" w:sz="0" w:space="0" w:color="auto"/>
        <w:bottom w:val="none" w:sz="0" w:space="0" w:color="auto"/>
        <w:right w:val="none" w:sz="0" w:space="0" w:color="auto"/>
      </w:divBdr>
    </w:div>
    <w:div w:id="407923500">
      <w:bodyDiv w:val="1"/>
      <w:marLeft w:val="0"/>
      <w:marRight w:val="0"/>
      <w:marTop w:val="0"/>
      <w:marBottom w:val="0"/>
      <w:divBdr>
        <w:top w:val="none" w:sz="0" w:space="0" w:color="auto"/>
        <w:left w:val="none" w:sz="0" w:space="0" w:color="auto"/>
        <w:bottom w:val="none" w:sz="0" w:space="0" w:color="auto"/>
        <w:right w:val="none" w:sz="0" w:space="0" w:color="auto"/>
      </w:divBdr>
    </w:div>
    <w:div w:id="421688286">
      <w:bodyDiv w:val="1"/>
      <w:marLeft w:val="0"/>
      <w:marRight w:val="0"/>
      <w:marTop w:val="0"/>
      <w:marBottom w:val="0"/>
      <w:divBdr>
        <w:top w:val="none" w:sz="0" w:space="0" w:color="auto"/>
        <w:left w:val="none" w:sz="0" w:space="0" w:color="auto"/>
        <w:bottom w:val="none" w:sz="0" w:space="0" w:color="auto"/>
        <w:right w:val="none" w:sz="0" w:space="0" w:color="auto"/>
      </w:divBdr>
    </w:div>
    <w:div w:id="526212156">
      <w:bodyDiv w:val="1"/>
      <w:marLeft w:val="0"/>
      <w:marRight w:val="0"/>
      <w:marTop w:val="0"/>
      <w:marBottom w:val="0"/>
      <w:divBdr>
        <w:top w:val="none" w:sz="0" w:space="0" w:color="auto"/>
        <w:left w:val="none" w:sz="0" w:space="0" w:color="auto"/>
        <w:bottom w:val="none" w:sz="0" w:space="0" w:color="auto"/>
        <w:right w:val="none" w:sz="0" w:space="0" w:color="auto"/>
      </w:divBdr>
    </w:div>
    <w:div w:id="653920121">
      <w:bodyDiv w:val="1"/>
      <w:marLeft w:val="0"/>
      <w:marRight w:val="0"/>
      <w:marTop w:val="0"/>
      <w:marBottom w:val="0"/>
      <w:divBdr>
        <w:top w:val="none" w:sz="0" w:space="0" w:color="auto"/>
        <w:left w:val="none" w:sz="0" w:space="0" w:color="auto"/>
        <w:bottom w:val="none" w:sz="0" w:space="0" w:color="auto"/>
        <w:right w:val="none" w:sz="0" w:space="0" w:color="auto"/>
      </w:divBdr>
    </w:div>
    <w:div w:id="943685146">
      <w:bodyDiv w:val="1"/>
      <w:marLeft w:val="0"/>
      <w:marRight w:val="0"/>
      <w:marTop w:val="0"/>
      <w:marBottom w:val="0"/>
      <w:divBdr>
        <w:top w:val="none" w:sz="0" w:space="0" w:color="auto"/>
        <w:left w:val="none" w:sz="0" w:space="0" w:color="auto"/>
        <w:bottom w:val="none" w:sz="0" w:space="0" w:color="auto"/>
        <w:right w:val="none" w:sz="0" w:space="0" w:color="auto"/>
      </w:divBdr>
    </w:div>
    <w:div w:id="1017536282">
      <w:bodyDiv w:val="1"/>
      <w:marLeft w:val="0"/>
      <w:marRight w:val="0"/>
      <w:marTop w:val="0"/>
      <w:marBottom w:val="0"/>
      <w:divBdr>
        <w:top w:val="none" w:sz="0" w:space="0" w:color="auto"/>
        <w:left w:val="none" w:sz="0" w:space="0" w:color="auto"/>
        <w:bottom w:val="none" w:sz="0" w:space="0" w:color="auto"/>
        <w:right w:val="none" w:sz="0" w:space="0" w:color="auto"/>
      </w:divBdr>
    </w:div>
    <w:div w:id="1183477614">
      <w:bodyDiv w:val="1"/>
      <w:marLeft w:val="0"/>
      <w:marRight w:val="0"/>
      <w:marTop w:val="0"/>
      <w:marBottom w:val="0"/>
      <w:divBdr>
        <w:top w:val="none" w:sz="0" w:space="0" w:color="auto"/>
        <w:left w:val="none" w:sz="0" w:space="0" w:color="auto"/>
        <w:bottom w:val="none" w:sz="0" w:space="0" w:color="auto"/>
        <w:right w:val="none" w:sz="0" w:space="0" w:color="auto"/>
      </w:divBdr>
      <w:divsChild>
        <w:div w:id="707681765">
          <w:marLeft w:val="274"/>
          <w:marRight w:val="0"/>
          <w:marTop w:val="0"/>
          <w:marBottom w:val="240"/>
          <w:divBdr>
            <w:top w:val="none" w:sz="0" w:space="0" w:color="auto"/>
            <w:left w:val="none" w:sz="0" w:space="0" w:color="auto"/>
            <w:bottom w:val="none" w:sz="0" w:space="0" w:color="auto"/>
            <w:right w:val="none" w:sz="0" w:space="0" w:color="auto"/>
          </w:divBdr>
        </w:div>
      </w:divsChild>
    </w:div>
    <w:div w:id="1215972405">
      <w:bodyDiv w:val="1"/>
      <w:marLeft w:val="0"/>
      <w:marRight w:val="0"/>
      <w:marTop w:val="0"/>
      <w:marBottom w:val="0"/>
      <w:divBdr>
        <w:top w:val="none" w:sz="0" w:space="0" w:color="auto"/>
        <w:left w:val="none" w:sz="0" w:space="0" w:color="auto"/>
        <w:bottom w:val="none" w:sz="0" w:space="0" w:color="auto"/>
        <w:right w:val="none" w:sz="0" w:space="0" w:color="auto"/>
      </w:divBdr>
    </w:div>
    <w:div w:id="1487623832">
      <w:bodyDiv w:val="1"/>
      <w:marLeft w:val="0"/>
      <w:marRight w:val="0"/>
      <w:marTop w:val="0"/>
      <w:marBottom w:val="0"/>
      <w:divBdr>
        <w:top w:val="none" w:sz="0" w:space="0" w:color="auto"/>
        <w:left w:val="none" w:sz="0" w:space="0" w:color="auto"/>
        <w:bottom w:val="none" w:sz="0" w:space="0" w:color="auto"/>
        <w:right w:val="none" w:sz="0" w:space="0" w:color="auto"/>
      </w:divBdr>
    </w:div>
    <w:div w:id="1679117540">
      <w:bodyDiv w:val="1"/>
      <w:marLeft w:val="0"/>
      <w:marRight w:val="0"/>
      <w:marTop w:val="0"/>
      <w:marBottom w:val="0"/>
      <w:divBdr>
        <w:top w:val="none" w:sz="0" w:space="0" w:color="auto"/>
        <w:left w:val="none" w:sz="0" w:space="0" w:color="auto"/>
        <w:bottom w:val="none" w:sz="0" w:space="0" w:color="auto"/>
        <w:right w:val="none" w:sz="0" w:space="0" w:color="auto"/>
      </w:divBdr>
    </w:div>
    <w:div w:id="1724131104">
      <w:bodyDiv w:val="1"/>
      <w:marLeft w:val="0"/>
      <w:marRight w:val="0"/>
      <w:marTop w:val="0"/>
      <w:marBottom w:val="0"/>
      <w:divBdr>
        <w:top w:val="none" w:sz="0" w:space="0" w:color="auto"/>
        <w:left w:val="none" w:sz="0" w:space="0" w:color="auto"/>
        <w:bottom w:val="none" w:sz="0" w:space="0" w:color="auto"/>
        <w:right w:val="none" w:sz="0" w:space="0" w:color="auto"/>
      </w:divBdr>
    </w:div>
    <w:div w:id="1801848672">
      <w:bodyDiv w:val="1"/>
      <w:marLeft w:val="0"/>
      <w:marRight w:val="0"/>
      <w:marTop w:val="0"/>
      <w:marBottom w:val="0"/>
      <w:divBdr>
        <w:top w:val="none" w:sz="0" w:space="0" w:color="auto"/>
        <w:left w:val="none" w:sz="0" w:space="0" w:color="auto"/>
        <w:bottom w:val="none" w:sz="0" w:space="0" w:color="auto"/>
        <w:right w:val="none" w:sz="0" w:space="0" w:color="auto"/>
      </w:divBdr>
    </w:div>
    <w:div w:id="1956595885">
      <w:bodyDiv w:val="1"/>
      <w:marLeft w:val="0"/>
      <w:marRight w:val="0"/>
      <w:marTop w:val="0"/>
      <w:marBottom w:val="0"/>
      <w:divBdr>
        <w:top w:val="none" w:sz="0" w:space="0" w:color="auto"/>
        <w:left w:val="none" w:sz="0" w:space="0" w:color="auto"/>
        <w:bottom w:val="none" w:sz="0" w:space="0" w:color="auto"/>
        <w:right w:val="none" w:sz="0" w:space="0" w:color="auto"/>
      </w:divBdr>
    </w:div>
    <w:div w:id="2018072161">
      <w:bodyDiv w:val="1"/>
      <w:marLeft w:val="0"/>
      <w:marRight w:val="0"/>
      <w:marTop w:val="0"/>
      <w:marBottom w:val="0"/>
      <w:divBdr>
        <w:top w:val="none" w:sz="0" w:space="0" w:color="auto"/>
        <w:left w:val="none" w:sz="0" w:space="0" w:color="auto"/>
        <w:bottom w:val="none" w:sz="0" w:space="0" w:color="auto"/>
        <w:right w:val="none" w:sz="0" w:space="0" w:color="auto"/>
      </w:divBdr>
    </w:div>
    <w:div w:id="210563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B4D99-4F1A-480E-8B20-0965752B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2016-12-24T01:37:00Z</dcterms:created>
  <dcterms:modified xsi:type="dcterms:W3CDTF">2016-12-24T01:39:00Z</dcterms:modified>
</cp:coreProperties>
</file>