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2E2F3" w14:textId="39867C34" w:rsidR="00404CA6" w:rsidRDefault="00404CA6" w:rsidP="003553F3">
      <w:pPr>
        <w:spacing w:after="0" w:line="360" w:lineRule="auto"/>
        <w:ind w:left="708"/>
        <w:jc w:val="center"/>
        <w:rPr>
          <w:rFonts w:ascii="Arial" w:hAnsi="Arial" w:cs="Arial"/>
          <w:b/>
          <w:sz w:val="24"/>
          <w:szCs w:val="24"/>
        </w:rPr>
      </w:pPr>
      <w:r>
        <w:rPr>
          <w:rFonts w:ascii="Arial" w:hAnsi="Arial" w:cs="Arial"/>
          <w:b/>
          <w:sz w:val="24"/>
          <w:szCs w:val="24"/>
        </w:rPr>
        <w:t>EPIDEMIOLOGIA</w:t>
      </w:r>
      <w:r w:rsidR="00825127">
        <w:rPr>
          <w:rFonts w:ascii="Arial" w:hAnsi="Arial" w:cs="Arial"/>
          <w:b/>
          <w:sz w:val="24"/>
          <w:szCs w:val="24"/>
        </w:rPr>
        <w:t xml:space="preserve"> </w:t>
      </w:r>
      <w:r w:rsidR="000A2B0C">
        <w:rPr>
          <w:rFonts w:ascii="Arial" w:hAnsi="Arial" w:cs="Arial"/>
          <w:b/>
          <w:sz w:val="24"/>
          <w:szCs w:val="24"/>
        </w:rPr>
        <w:t>DA</w:t>
      </w:r>
      <w:r w:rsidR="000A2B0C" w:rsidRPr="00FF0C65">
        <w:rPr>
          <w:rFonts w:ascii="Arial" w:hAnsi="Arial" w:cs="Arial"/>
          <w:b/>
          <w:sz w:val="24"/>
          <w:szCs w:val="24"/>
        </w:rPr>
        <w:t xml:space="preserve"> </w:t>
      </w:r>
      <w:r w:rsidR="00FF0C65" w:rsidRPr="00FF0C65">
        <w:rPr>
          <w:rFonts w:ascii="Arial" w:hAnsi="Arial" w:cs="Arial"/>
          <w:b/>
          <w:sz w:val="24"/>
          <w:szCs w:val="24"/>
        </w:rPr>
        <w:t xml:space="preserve">CISTICERCOSE BOVINA NO </w:t>
      </w:r>
      <w:r w:rsidR="000A2B0C">
        <w:rPr>
          <w:rFonts w:ascii="Arial" w:hAnsi="Arial" w:cs="Arial"/>
          <w:b/>
          <w:sz w:val="24"/>
          <w:szCs w:val="24"/>
        </w:rPr>
        <w:t xml:space="preserve">ESTADO DO </w:t>
      </w:r>
      <w:r w:rsidR="00FF0C65" w:rsidRPr="00FF0C65">
        <w:rPr>
          <w:rFonts w:ascii="Arial" w:hAnsi="Arial" w:cs="Arial"/>
          <w:b/>
          <w:sz w:val="24"/>
          <w:szCs w:val="24"/>
        </w:rPr>
        <w:t>PARANÁ</w:t>
      </w:r>
    </w:p>
    <w:p w14:paraId="51F22DA8" w14:textId="03E398C7" w:rsidR="00902F5E" w:rsidRPr="003553F3" w:rsidRDefault="00404CA6" w:rsidP="003553F3">
      <w:pPr>
        <w:spacing w:after="0" w:line="360" w:lineRule="auto"/>
        <w:jc w:val="center"/>
        <w:rPr>
          <w:rFonts w:ascii="Arial" w:hAnsi="Arial" w:cs="Arial"/>
          <w:sz w:val="20"/>
          <w:szCs w:val="20"/>
        </w:rPr>
      </w:pPr>
      <w:r w:rsidRPr="003553F3">
        <w:rPr>
          <w:rFonts w:ascii="Arial" w:hAnsi="Arial" w:cs="Arial"/>
          <w:sz w:val="20"/>
          <w:szCs w:val="20"/>
        </w:rPr>
        <w:t>MENEGOTTO, Verena Maria¹</w:t>
      </w:r>
      <w:r w:rsidR="00902F5E" w:rsidRPr="003553F3">
        <w:rPr>
          <w:rFonts w:ascii="Arial" w:hAnsi="Arial" w:cs="Arial"/>
          <w:sz w:val="20"/>
          <w:szCs w:val="20"/>
        </w:rPr>
        <w:t xml:space="preserve">; </w:t>
      </w:r>
      <w:r w:rsidR="00D2026B">
        <w:rPr>
          <w:rFonts w:ascii="Arial" w:hAnsi="Arial" w:cs="Arial"/>
          <w:sz w:val="20"/>
          <w:szCs w:val="20"/>
        </w:rPr>
        <w:t xml:space="preserve">BOGO, Milena Chinaglia¹; </w:t>
      </w:r>
      <w:bookmarkStart w:id="0" w:name="_GoBack"/>
      <w:bookmarkEnd w:id="0"/>
      <w:r w:rsidR="00902F5E" w:rsidRPr="003553F3">
        <w:rPr>
          <w:rFonts w:ascii="Arial" w:hAnsi="Arial" w:cs="Arial"/>
          <w:sz w:val="20"/>
          <w:szCs w:val="20"/>
        </w:rPr>
        <w:t>SAKAMOTO, Claudio Alessandro Massamitsu²</w:t>
      </w:r>
    </w:p>
    <w:p w14:paraId="21596B3B" w14:textId="5A26E36B" w:rsidR="00DB2E3C" w:rsidRPr="003553F3" w:rsidRDefault="00902F5E" w:rsidP="003553F3">
      <w:pPr>
        <w:spacing w:after="0" w:line="360" w:lineRule="auto"/>
        <w:jc w:val="center"/>
        <w:rPr>
          <w:rFonts w:ascii="Arial" w:hAnsi="Arial" w:cs="Arial"/>
          <w:sz w:val="20"/>
          <w:szCs w:val="20"/>
        </w:rPr>
      </w:pPr>
      <w:r w:rsidRPr="003553F3">
        <w:rPr>
          <w:rFonts w:ascii="Arial" w:hAnsi="Arial" w:cs="Arial"/>
          <w:sz w:val="20"/>
          <w:szCs w:val="20"/>
        </w:rPr>
        <w:t>¹</w:t>
      </w:r>
      <w:r w:rsidR="00404CA6" w:rsidRPr="003553F3">
        <w:rPr>
          <w:rFonts w:ascii="Arial" w:hAnsi="Arial" w:cs="Arial"/>
          <w:sz w:val="20"/>
          <w:szCs w:val="20"/>
        </w:rPr>
        <w:t xml:space="preserve">Acadêmico </w:t>
      </w:r>
      <w:r w:rsidR="003553F3" w:rsidRPr="003553F3">
        <w:rPr>
          <w:rFonts w:ascii="Arial" w:hAnsi="Arial" w:cs="Arial"/>
          <w:sz w:val="20"/>
          <w:szCs w:val="20"/>
        </w:rPr>
        <w:t xml:space="preserve">do curso </w:t>
      </w:r>
      <w:r w:rsidR="00404CA6" w:rsidRPr="003553F3">
        <w:rPr>
          <w:rFonts w:ascii="Arial" w:hAnsi="Arial" w:cs="Arial"/>
          <w:sz w:val="20"/>
          <w:szCs w:val="20"/>
        </w:rPr>
        <w:t>de Medicina Veterinária – UEM/Umuarama-PR</w:t>
      </w:r>
    </w:p>
    <w:p w14:paraId="2675CF85" w14:textId="1D1FE0F3" w:rsidR="00902F5E" w:rsidRPr="003553F3" w:rsidRDefault="00902F5E" w:rsidP="003553F3">
      <w:pPr>
        <w:spacing w:after="0" w:line="360" w:lineRule="auto"/>
        <w:jc w:val="center"/>
        <w:rPr>
          <w:rFonts w:ascii="Arial" w:hAnsi="Arial" w:cs="Arial"/>
          <w:b/>
          <w:sz w:val="20"/>
          <w:szCs w:val="20"/>
        </w:rPr>
      </w:pPr>
      <w:r w:rsidRPr="003553F3">
        <w:rPr>
          <w:rFonts w:ascii="Arial" w:hAnsi="Arial" w:cs="Arial"/>
          <w:sz w:val="20"/>
          <w:szCs w:val="20"/>
        </w:rPr>
        <w:t xml:space="preserve">² </w:t>
      </w:r>
      <w:r w:rsidR="003553F3" w:rsidRPr="003553F3">
        <w:rPr>
          <w:rFonts w:ascii="Arial" w:hAnsi="Arial" w:cs="Arial"/>
          <w:sz w:val="20"/>
          <w:szCs w:val="20"/>
        </w:rPr>
        <w:t>Docente do curso de</w:t>
      </w:r>
      <w:r w:rsidRPr="003553F3">
        <w:rPr>
          <w:rFonts w:ascii="Arial" w:hAnsi="Arial" w:cs="Arial"/>
          <w:sz w:val="20"/>
          <w:szCs w:val="20"/>
        </w:rPr>
        <w:t xml:space="preserve"> Medicina Veterinária – UEM/Campus de Umuarama-PR</w:t>
      </w:r>
    </w:p>
    <w:p w14:paraId="7E738B66" w14:textId="77777777" w:rsidR="00DB2E3C" w:rsidRPr="009D5C92" w:rsidRDefault="00DB2E3C" w:rsidP="003553F3">
      <w:pPr>
        <w:spacing w:after="0"/>
        <w:jc w:val="both"/>
        <w:rPr>
          <w:rFonts w:ascii="Arial" w:hAnsi="Arial" w:cs="Arial"/>
          <w:sz w:val="24"/>
          <w:szCs w:val="24"/>
        </w:rPr>
      </w:pPr>
    </w:p>
    <w:p w14:paraId="16308298" w14:textId="7757B380" w:rsidR="00FC0AA6" w:rsidRPr="007B6D9C" w:rsidRDefault="00825127" w:rsidP="007B6D9C">
      <w:pPr>
        <w:spacing w:after="0" w:line="360" w:lineRule="auto"/>
        <w:ind w:left="2832" w:firstLine="708"/>
        <w:jc w:val="both"/>
        <w:rPr>
          <w:rFonts w:ascii="Arial" w:hAnsi="Arial" w:cs="Arial"/>
          <w:b/>
          <w:sz w:val="20"/>
          <w:szCs w:val="20"/>
        </w:rPr>
      </w:pPr>
      <w:r w:rsidRPr="007B6D9C">
        <w:rPr>
          <w:rFonts w:ascii="Arial" w:hAnsi="Arial" w:cs="Arial"/>
          <w:b/>
          <w:sz w:val="20"/>
          <w:szCs w:val="20"/>
        </w:rPr>
        <w:t>RESUMO</w:t>
      </w:r>
    </w:p>
    <w:p w14:paraId="727A3FA8" w14:textId="05F9D570" w:rsidR="00825127" w:rsidRPr="007B6D9C" w:rsidRDefault="00FC0AA6" w:rsidP="00F81021">
      <w:pPr>
        <w:spacing w:after="0" w:line="240" w:lineRule="auto"/>
        <w:jc w:val="both"/>
        <w:rPr>
          <w:rFonts w:ascii="Arial" w:hAnsi="Arial" w:cs="Arial"/>
          <w:sz w:val="20"/>
          <w:szCs w:val="20"/>
        </w:rPr>
      </w:pPr>
      <w:r w:rsidRPr="007B6D9C">
        <w:rPr>
          <w:rFonts w:ascii="Arial" w:hAnsi="Arial" w:cs="Arial"/>
          <w:sz w:val="20"/>
          <w:szCs w:val="20"/>
        </w:rPr>
        <w:t xml:space="preserve">A </w:t>
      </w:r>
      <w:r w:rsidR="006D78AF" w:rsidRPr="007B6D9C">
        <w:rPr>
          <w:rFonts w:ascii="Arial" w:hAnsi="Arial" w:cs="Arial"/>
          <w:sz w:val="20"/>
          <w:szCs w:val="20"/>
        </w:rPr>
        <w:t xml:space="preserve">cisticercose bovina é uma doença </w:t>
      </w:r>
      <w:r w:rsidRPr="007B6D9C">
        <w:rPr>
          <w:rFonts w:ascii="Arial" w:hAnsi="Arial" w:cs="Arial"/>
          <w:sz w:val="20"/>
          <w:szCs w:val="20"/>
        </w:rPr>
        <w:t xml:space="preserve">zoonótica </w:t>
      </w:r>
      <w:r w:rsidR="006D78AF" w:rsidRPr="007B6D9C">
        <w:rPr>
          <w:rFonts w:ascii="Arial" w:hAnsi="Arial" w:cs="Arial"/>
          <w:sz w:val="20"/>
          <w:szCs w:val="20"/>
        </w:rPr>
        <w:t xml:space="preserve">parasitária, provocada pela presença das formas larvárias das </w:t>
      </w:r>
      <w:r w:rsidR="006D78AF" w:rsidRPr="007B6D9C">
        <w:rPr>
          <w:rFonts w:ascii="Arial" w:hAnsi="Arial" w:cs="Arial"/>
          <w:i/>
          <w:sz w:val="20"/>
          <w:szCs w:val="20"/>
        </w:rPr>
        <w:t>Taenia saginata</w:t>
      </w:r>
      <w:r w:rsidR="006D78AF" w:rsidRPr="007B6D9C">
        <w:rPr>
          <w:rFonts w:ascii="Arial" w:hAnsi="Arial" w:cs="Arial"/>
          <w:sz w:val="20"/>
          <w:szCs w:val="20"/>
        </w:rPr>
        <w:t xml:space="preserve">. O bovino é </w:t>
      </w:r>
      <w:r w:rsidRPr="007B6D9C">
        <w:rPr>
          <w:rFonts w:ascii="Arial" w:hAnsi="Arial" w:cs="Arial"/>
          <w:sz w:val="20"/>
          <w:szCs w:val="20"/>
        </w:rPr>
        <w:t xml:space="preserve">o </w:t>
      </w:r>
      <w:r w:rsidR="006D78AF" w:rsidRPr="007B6D9C">
        <w:rPr>
          <w:rFonts w:ascii="Arial" w:hAnsi="Arial" w:cs="Arial"/>
          <w:sz w:val="20"/>
          <w:szCs w:val="20"/>
        </w:rPr>
        <w:t>hospedeiro intermediário</w:t>
      </w:r>
      <w:r w:rsidRPr="007B6D9C">
        <w:rPr>
          <w:rFonts w:ascii="Arial" w:hAnsi="Arial" w:cs="Arial"/>
          <w:sz w:val="20"/>
          <w:szCs w:val="20"/>
        </w:rPr>
        <w:t>,</w:t>
      </w:r>
      <w:r w:rsidR="006D78AF" w:rsidRPr="007B6D9C">
        <w:rPr>
          <w:rFonts w:ascii="Arial" w:hAnsi="Arial" w:cs="Arial"/>
          <w:sz w:val="20"/>
          <w:szCs w:val="20"/>
        </w:rPr>
        <w:t xml:space="preserve"> que adquire a doença ingerindo os ovos provenientes das fezes humanas infectadas, que contaminam pastos, verduras, legumes e principalmente a água. A ocorrência desta </w:t>
      </w:r>
      <w:r w:rsidR="00F81021">
        <w:rPr>
          <w:rFonts w:ascii="Arial" w:hAnsi="Arial" w:cs="Arial"/>
          <w:sz w:val="20"/>
          <w:szCs w:val="20"/>
        </w:rPr>
        <w:t>zoonose</w:t>
      </w:r>
      <w:r w:rsidR="006D78AF" w:rsidRPr="007B6D9C">
        <w:rPr>
          <w:rFonts w:ascii="Arial" w:hAnsi="Arial" w:cs="Arial"/>
          <w:sz w:val="20"/>
          <w:szCs w:val="20"/>
        </w:rPr>
        <w:t xml:space="preserve"> ocorre de forma desigual em nosso país por estar diretamente relacionada com as condições sanitárias e nível sócio-econômico-cultural da população, estabelecendo divergência de </w:t>
      </w:r>
      <w:r w:rsidR="003553F3" w:rsidRPr="007B6D9C">
        <w:rPr>
          <w:rFonts w:ascii="Arial" w:hAnsi="Arial" w:cs="Arial"/>
          <w:sz w:val="20"/>
          <w:szCs w:val="20"/>
        </w:rPr>
        <w:t>nível em</w:t>
      </w:r>
      <w:r w:rsidR="006D78AF" w:rsidRPr="007B6D9C">
        <w:rPr>
          <w:rFonts w:ascii="Arial" w:hAnsi="Arial" w:cs="Arial"/>
          <w:sz w:val="20"/>
          <w:szCs w:val="20"/>
        </w:rPr>
        <w:t xml:space="preserve"> algumas regiões endêmicas e em outras apenas coexistindo. </w:t>
      </w:r>
      <w:r w:rsidR="003553F3" w:rsidRPr="007B6D9C">
        <w:rPr>
          <w:rFonts w:ascii="Arial" w:hAnsi="Arial" w:cs="Arial"/>
          <w:sz w:val="20"/>
          <w:szCs w:val="20"/>
        </w:rPr>
        <w:t>É</w:t>
      </w:r>
      <w:r w:rsidR="006D78AF" w:rsidRPr="007B6D9C">
        <w:rPr>
          <w:rFonts w:ascii="Arial" w:hAnsi="Arial" w:cs="Arial"/>
          <w:sz w:val="20"/>
          <w:szCs w:val="20"/>
        </w:rPr>
        <w:t xml:space="preserve"> um problema de saúde</w:t>
      </w:r>
      <w:r w:rsidR="00B40260" w:rsidRPr="007B6D9C">
        <w:rPr>
          <w:rFonts w:ascii="Arial" w:hAnsi="Arial" w:cs="Arial"/>
          <w:sz w:val="20"/>
          <w:szCs w:val="20"/>
        </w:rPr>
        <w:t xml:space="preserve"> pública e animal</w:t>
      </w:r>
      <w:r w:rsidR="006D78AF" w:rsidRPr="007B6D9C">
        <w:rPr>
          <w:rFonts w:ascii="Arial" w:hAnsi="Arial" w:cs="Arial"/>
          <w:sz w:val="20"/>
          <w:szCs w:val="20"/>
        </w:rPr>
        <w:t xml:space="preserve"> que reflete negativamente na produção de carne. Trata-se de uma das afecções mais ocorrentes nos abates sob inspeção sanitária sendo motivo de preocupação para frigoríficos e produtores, devido os prejuízos ocasionados pela mesma.</w:t>
      </w:r>
      <w:r w:rsidRPr="007B6D9C">
        <w:rPr>
          <w:rFonts w:ascii="Arial" w:hAnsi="Arial" w:cs="Arial"/>
          <w:sz w:val="20"/>
          <w:szCs w:val="20"/>
        </w:rPr>
        <w:t xml:space="preserve"> No Paraná</w:t>
      </w:r>
      <w:r w:rsidR="00C91CFB" w:rsidRPr="007B6D9C">
        <w:rPr>
          <w:rFonts w:ascii="Arial" w:hAnsi="Arial" w:cs="Arial"/>
          <w:sz w:val="20"/>
          <w:szCs w:val="20"/>
        </w:rPr>
        <w:t xml:space="preserve">, cerca de cerca de </w:t>
      </w:r>
      <w:r w:rsidR="00F81021">
        <w:rPr>
          <w:rFonts w:ascii="Arial" w:hAnsi="Arial" w:cs="Arial"/>
          <w:sz w:val="20"/>
          <w:szCs w:val="20"/>
        </w:rPr>
        <w:t>30 milhões de K</w:t>
      </w:r>
      <w:r w:rsidR="00C91CFB" w:rsidRPr="007B6D9C">
        <w:rPr>
          <w:rFonts w:ascii="Arial" w:hAnsi="Arial" w:cs="Arial"/>
          <w:sz w:val="20"/>
          <w:szCs w:val="20"/>
        </w:rPr>
        <w:t>g de carne foram condenadas no período de 2004-2008 por conta da doença</w:t>
      </w:r>
      <w:r w:rsidR="00F81021">
        <w:rPr>
          <w:rFonts w:ascii="Arial" w:hAnsi="Arial" w:cs="Arial"/>
          <w:sz w:val="20"/>
          <w:szCs w:val="20"/>
        </w:rPr>
        <w:t>, que vem demonstrando um aumento da incidência nas últimas décadas</w:t>
      </w:r>
      <w:r w:rsidR="00C91CFB" w:rsidRPr="007B6D9C">
        <w:rPr>
          <w:rFonts w:ascii="Arial" w:hAnsi="Arial" w:cs="Arial"/>
          <w:sz w:val="20"/>
          <w:szCs w:val="20"/>
        </w:rPr>
        <w:t>.</w:t>
      </w:r>
      <w:r w:rsidR="00060491" w:rsidRPr="007B6D9C">
        <w:rPr>
          <w:rFonts w:ascii="Arial" w:hAnsi="Arial" w:cs="Arial"/>
          <w:sz w:val="20"/>
          <w:szCs w:val="20"/>
        </w:rPr>
        <w:t xml:space="preserve"> Com isso, constata-se </w:t>
      </w:r>
      <w:r w:rsidR="00F81021">
        <w:rPr>
          <w:rFonts w:ascii="Arial" w:hAnsi="Arial" w:cs="Arial"/>
          <w:sz w:val="20"/>
          <w:szCs w:val="20"/>
        </w:rPr>
        <w:t xml:space="preserve">ser </w:t>
      </w:r>
      <w:r w:rsidR="00060491" w:rsidRPr="007B6D9C">
        <w:rPr>
          <w:rFonts w:ascii="Arial" w:hAnsi="Arial" w:cs="Arial"/>
          <w:sz w:val="20"/>
          <w:szCs w:val="20"/>
        </w:rPr>
        <w:t>de suma importância continuar desenvolvendo programas de sanidade animal, para o controle de enfermidades.</w:t>
      </w:r>
    </w:p>
    <w:p w14:paraId="56E8FCC0" w14:textId="6A658945" w:rsidR="00B40260" w:rsidRPr="007B6D9C" w:rsidRDefault="002F52A1" w:rsidP="00F81021">
      <w:pPr>
        <w:pStyle w:val="Cabealho"/>
        <w:tabs>
          <w:tab w:val="clear" w:pos="4252"/>
          <w:tab w:val="clear" w:pos="8504"/>
          <w:tab w:val="center" w:pos="709"/>
          <w:tab w:val="right" w:pos="8647"/>
        </w:tabs>
        <w:ind w:right="-284"/>
        <w:jc w:val="both"/>
        <w:rPr>
          <w:rFonts w:ascii="Arial" w:hAnsi="Arial" w:cs="Arial"/>
          <w:sz w:val="20"/>
          <w:szCs w:val="20"/>
        </w:rPr>
      </w:pPr>
      <w:r w:rsidRPr="007B6D9C">
        <w:rPr>
          <w:rFonts w:ascii="Arial" w:hAnsi="Arial" w:cs="Arial"/>
          <w:b/>
          <w:sz w:val="20"/>
          <w:szCs w:val="20"/>
        </w:rPr>
        <w:t>Palavras-chave</w:t>
      </w:r>
      <w:r w:rsidRPr="007B6D9C">
        <w:rPr>
          <w:rFonts w:ascii="Arial" w:hAnsi="Arial" w:cs="Arial"/>
          <w:sz w:val="20"/>
          <w:szCs w:val="20"/>
        </w:rPr>
        <w:t xml:space="preserve">: </w:t>
      </w:r>
      <w:r w:rsidRPr="007B6D9C">
        <w:rPr>
          <w:rFonts w:ascii="Arial" w:hAnsi="Arial" w:cs="Arial"/>
          <w:i/>
          <w:sz w:val="20"/>
          <w:szCs w:val="20"/>
        </w:rPr>
        <w:t xml:space="preserve">Taenia saginata, </w:t>
      </w:r>
      <w:r w:rsidRPr="007B6D9C">
        <w:rPr>
          <w:rFonts w:ascii="Arial" w:hAnsi="Arial" w:cs="Arial"/>
          <w:sz w:val="20"/>
          <w:szCs w:val="20"/>
        </w:rPr>
        <w:t xml:space="preserve">saúde pública, </w:t>
      </w:r>
      <w:r w:rsidR="003553F3" w:rsidRPr="007B6D9C">
        <w:rPr>
          <w:rFonts w:ascii="Arial" w:hAnsi="Arial" w:cs="Arial"/>
          <w:sz w:val="20"/>
          <w:szCs w:val="20"/>
        </w:rPr>
        <w:t>zoonose.</w:t>
      </w:r>
    </w:p>
    <w:p w14:paraId="4335412B" w14:textId="77777777" w:rsidR="002F52A1" w:rsidRPr="007B6D9C" w:rsidRDefault="002F52A1" w:rsidP="007B6D9C">
      <w:pPr>
        <w:pStyle w:val="Cabealho"/>
        <w:tabs>
          <w:tab w:val="clear" w:pos="4252"/>
          <w:tab w:val="clear" w:pos="8504"/>
          <w:tab w:val="center" w:pos="709"/>
          <w:tab w:val="right" w:pos="8647"/>
        </w:tabs>
        <w:spacing w:line="360" w:lineRule="auto"/>
        <w:ind w:right="-284"/>
        <w:jc w:val="both"/>
        <w:rPr>
          <w:rFonts w:ascii="Arial" w:hAnsi="Arial" w:cs="Arial"/>
          <w:sz w:val="20"/>
          <w:szCs w:val="20"/>
        </w:rPr>
      </w:pPr>
    </w:p>
    <w:p w14:paraId="63A261F1" w14:textId="527E4264" w:rsidR="00DB2E3C" w:rsidRPr="007B6D9C" w:rsidRDefault="002F52A1" w:rsidP="007B6D9C">
      <w:pPr>
        <w:pStyle w:val="SemEspaamento"/>
        <w:spacing w:line="360" w:lineRule="auto"/>
        <w:ind w:left="2832" w:hanging="2832"/>
        <w:jc w:val="both"/>
        <w:rPr>
          <w:rFonts w:ascii="Arial" w:hAnsi="Arial" w:cs="Arial"/>
          <w:b/>
          <w:sz w:val="20"/>
          <w:szCs w:val="20"/>
        </w:rPr>
      </w:pPr>
      <w:r w:rsidRPr="007B6D9C">
        <w:rPr>
          <w:rFonts w:ascii="Arial" w:hAnsi="Arial" w:cs="Arial"/>
          <w:b/>
          <w:sz w:val="20"/>
          <w:szCs w:val="20"/>
        </w:rPr>
        <w:t xml:space="preserve">1 </w:t>
      </w:r>
      <w:r w:rsidR="00DB2E3C" w:rsidRPr="007B6D9C">
        <w:rPr>
          <w:rFonts w:ascii="Arial" w:hAnsi="Arial" w:cs="Arial"/>
          <w:b/>
          <w:sz w:val="20"/>
          <w:szCs w:val="20"/>
        </w:rPr>
        <w:t>INTRODUÇÃO</w:t>
      </w:r>
    </w:p>
    <w:p w14:paraId="2E221C24" w14:textId="77777777" w:rsidR="004C731E" w:rsidRPr="007B6D9C" w:rsidRDefault="004C731E" w:rsidP="007B6D9C">
      <w:pPr>
        <w:pStyle w:val="SemEspaamento"/>
        <w:spacing w:line="360" w:lineRule="auto"/>
        <w:ind w:left="2832" w:hanging="2832"/>
        <w:jc w:val="both"/>
        <w:rPr>
          <w:rFonts w:ascii="Arial" w:hAnsi="Arial" w:cs="Arial"/>
          <w:b/>
          <w:sz w:val="20"/>
          <w:szCs w:val="20"/>
        </w:rPr>
      </w:pPr>
    </w:p>
    <w:p w14:paraId="3E9BD01E" w14:textId="548BA90C" w:rsidR="00DB2E3C" w:rsidRPr="007B6D9C" w:rsidRDefault="00DB2E3C" w:rsidP="007B6D9C">
      <w:pPr>
        <w:pStyle w:val="Cabealho"/>
        <w:tabs>
          <w:tab w:val="clear" w:pos="8504"/>
          <w:tab w:val="right" w:pos="8647"/>
        </w:tabs>
        <w:spacing w:line="360" w:lineRule="auto"/>
        <w:ind w:right="-284"/>
        <w:jc w:val="both"/>
        <w:rPr>
          <w:rFonts w:ascii="Arial" w:hAnsi="Arial" w:cs="Arial"/>
          <w:sz w:val="20"/>
          <w:szCs w:val="20"/>
        </w:rPr>
      </w:pPr>
      <w:r w:rsidRPr="007B6D9C">
        <w:rPr>
          <w:rFonts w:ascii="Arial" w:hAnsi="Arial" w:cs="Arial"/>
          <w:sz w:val="20"/>
          <w:szCs w:val="20"/>
        </w:rPr>
        <w:t xml:space="preserve">A cisticercose bovina é uma zoonose causada pela forma larval da </w:t>
      </w:r>
      <w:r w:rsidRPr="007B6D9C">
        <w:rPr>
          <w:rFonts w:ascii="Arial" w:hAnsi="Arial" w:cs="Arial"/>
          <w:i/>
          <w:sz w:val="20"/>
          <w:szCs w:val="20"/>
        </w:rPr>
        <w:t>Taenia saginata</w:t>
      </w:r>
      <w:r w:rsidRPr="007B6D9C">
        <w:rPr>
          <w:rFonts w:ascii="Arial" w:hAnsi="Arial" w:cs="Arial"/>
          <w:sz w:val="20"/>
          <w:szCs w:val="20"/>
        </w:rPr>
        <w:t>, sendo uma enfermidade de distribuição mundial. Sua prevalência é maior em regiões onde a população apresenta baixo nível socioeconômico (QUEIROZ et al., 2000). Em bovinos, a cisticercose não manifesta sintomas. Contudo, afeta de maneira irreversível os pecuaristas, pois no momento em que é identificada no abate, acarreta prejuízos, por conta da condenação parcial ou total das carcaças e órgãos parasitados</w:t>
      </w:r>
      <w:r w:rsidR="00FC0AA6" w:rsidRPr="007B6D9C">
        <w:rPr>
          <w:rFonts w:ascii="Arial" w:hAnsi="Arial" w:cs="Arial"/>
          <w:sz w:val="20"/>
          <w:szCs w:val="20"/>
        </w:rPr>
        <w:t>, além da proibição da exportação</w:t>
      </w:r>
      <w:r w:rsidRPr="007B6D9C">
        <w:rPr>
          <w:rFonts w:ascii="Arial" w:hAnsi="Arial" w:cs="Arial"/>
          <w:sz w:val="20"/>
          <w:szCs w:val="20"/>
        </w:rPr>
        <w:t xml:space="preserve"> (MAIO, 2006). </w:t>
      </w:r>
    </w:p>
    <w:p w14:paraId="638676AD" w14:textId="501F08E2" w:rsidR="00DB2E3C" w:rsidRPr="007B6D9C" w:rsidRDefault="00DB2E3C" w:rsidP="007B6D9C">
      <w:pPr>
        <w:pStyle w:val="Cabealho"/>
        <w:tabs>
          <w:tab w:val="clear" w:pos="8504"/>
          <w:tab w:val="right" w:pos="8647"/>
        </w:tabs>
        <w:spacing w:line="360" w:lineRule="auto"/>
        <w:ind w:right="-284"/>
        <w:jc w:val="both"/>
        <w:rPr>
          <w:rFonts w:ascii="Arial" w:hAnsi="Arial" w:cs="Arial"/>
          <w:sz w:val="20"/>
          <w:szCs w:val="20"/>
        </w:rPr>
      </w:pPr>
      <w:r w:rsidRPr="007B6D9C">
        <w:rPr>
          <w:rFonts w:ascii="Arial" w:eastAsia="TimesNewRomanPSMT" w:hAnsi="Arial" w:cs="Arial"/>
          <w:sz w:val="20"/>
          <w:szCs w:val="20"/>
        </w:rPr>
        <w:t xml:space="preserve">Como diagnóstico e consequente profilaxia da doença, utiliza-se a inspeção sanitária de carnes, norma estabelecida pelo Regulamento de Inspeção Industrial e Sanitária de Produtos de Origem Animal </w:t>
      </w:r>
      <w:r w:rsidRPr="007B6D9C">
        <w:rPr>
          <w:rFonts w:ascii="Arial" w:hAnsi="Arial" w:cs="Arial"/>
          <w:sz w:val="20"/>
          <w:szCs w:val="20"/>
        </w:rPr>
        <w:t>(RIISPOA) (Brasil 1997).</w:t>
      </w:r>
      <w:r w:rsidR="009D5C92" w:rsidRPr="007B6D9C">
        <w:rPr>
          <w:rFonts w:ascii="Arial" w:hAnsi="Arial" w:cs="Arial"/>
          <w:sz w:val="20"/>
          <w:szCs w:val="20"/>
        </w:rPr>
        <w:t xml:space="preserve"> </w:t>
      </w:r>
      <w:r w:rsidR="003A36B5" w:rsidRPr="007B6D9C">
        <w:rPr>
          <w:rFonts w:ascii="Arial" w:hAnsi="Arial" w:cs="Arial"/>
          <w:sz w:val="20"/>
          <w:szCs w:val="20"/>
        </w:rPr>
        <w:t>Tendo em vista a elevada frequência da cisticercose</w:t>
      </w:r>
      <w:r w:rsidR="00FC0AA6" w:rsidRPr="007B6D9C">
        <w:rPr>
          <w:rFonts w:ascii="Arial" w:hAnsi="Arial" w:cs="Arial"/>
          <w:sz w:val="20"/>
          <w:szCs w:val="20"/>
        </w:rPr>
        <w:t xml:space="preserve"> no Paraná</w:t>
      </w:r>
      <w:r w:rsidR="003A36B5" w:rsidRPr="007B6D9C">
        <w:rPr>
          <w:rFonts w:ascii="Arial" w:hAnsi="Arial" w:cs="Arial"/>
          <w:sz w:val="20"/>
          <w:szCs w:val="20"/>
        </w:rPr>
        <w:t>, os prejuízos relacionados com a saúde pública e comércio d</w:t>
      </w:r>
      <w:r w:rsidR="00FC0AA6" w:rsidRPr="007B6D9C">
        <w:rPr>
          <w:rFonts w:ascii="Arial" w:hAnsi="Arial" w:cs="Arial"/>
          <w:sz w:val="20"/>
          <w:szCs w:val="20"/>
        </w:rPr>
        <w:t>a</w:t>
      </w:r>
      <w:r w:rsidR="003A36B5" w:rsidRPr="007B6D9C">
        <w:rPr>
          <w:rFonts w:ascii="Arial" w:hAnsi="Arial" w:cs="Arial"/>
          <w:sz w:val="20"/>
          <w:szCs w:val="20"/>
        </w:rPr>
        <w:t xml:space="preserve"> carne, bem como </w:t>
      </w:r>
      <w:r w:rsidR="00FC0AA6" w:rsidRPr="007B6D9C">
        <w:rPr>
          <w:rFonts w:ascii="Arial" w:hAnsi="Arial" w:cs="Arial"/>
          <w:sz w:val="20"/>
          <w:szCs w:val="20"/>
        </w:rPr>
        <w:t>o produto</w:t>
      </w:r>
      <w:r w:rsidR="003A36B5" w:rsidRPr="007B6D9C">
        <w:rPr>
          <w:rFonts w:ascii="Arial" w:hAnsi="Arial" w:cs="Arial"/>
          <w:sz w:val="20"/>
          <w:szCs w:val="20"/>
        </w:rPr>
        <w:t xml:space="preserve"> importante </w:t>
      </w:r>
      <w:r w:rsidR="00FC0AA6" w:rsidRPr="007B6D9C">
        <w:rPr>
          <w:rFonts w:ascii="Arial" w:hAnsi="Arial" w:cs="Arial"/>
          <w:sz w:val="20"/>
          <w:szCs w:val="20"/>
        </w:rPr>
        <w:t>mercado consumidor</w:t>
      </w:r>
      <w:r w:rsidR="003A36B5" w:rsidRPr="007B6D9C">
        <w:rPr>
          <w:rFonts w:ascii="Arial" w:hAnsi="Arial" w:cs="Arial"/>
          <w:sz w:val="20"/>
          <w:szCs w:val="20"/>
        </w:rPr>
        <w:t xml:space="preserve"> no Brasil, este trabalho teve o objetivo de verificar a epidemiologia de cisticercose bovina</w:t>
      </w:r>
      <w:r w:rsidR="00B40260" w:rsidRPr="007B6D9C">
        <w:rPr>
          <w:rFonts w:ascii="Arial" w:hAnsi="Arial" w:cs="Arial"/>
          <w:sz w:val="20"/>
          <w:szCs w:val="20"/>
        </w:rPr>
        <w:t xml:space="preserve"> no estado.</w:t>
      </w:r>
    </w:p>
    <w:p w14:paraId="3883BB2A" w14:textId="77777777" w:rsidR="00B40260" w:rsidRPr="007B6D9C" w:rsidRDefault="00B40260" w:rsidP="007B6D9C">
      <w:pPr>
        <w:autoSpaceDE w:val="0"/>
        <w:autoSpaceDN w:val="0"/>
        <w:adjustRightInd w:val="0"/>
        <w:spacing w:after="0" w:line="360" w:lineRule="auto"/>
        <w:jc w:val="both"/>
        <w:rPr>
          <w:rFonts w:ascii="Arial" w:hAnsi="Arial" w:cs="Arial"/>
          <w:sz w:val="20"/>
          <w:szCs w:val="20"/>
        </w:rPr>
      </w:pPr>
    </w:p>
    <w:p w14:paraId="30B01ED0" w14:textId="51A49AC5" w:rsidR="006D78AF" w:rsidRPr="007B6D9C" w:rsidRDefault="002F52A1" w:rsidP="007B6D9C">
      <w:pPr>
        <w:spacing w:after="0" w:line="360" w:lineRule="auto"/>
        <w:ind w:left="2124" w:hanging="2124"/>
        <w:jc w:val="both"/>
        <w:rPr>
          <w:rFonts w:ascii="Arial" w:hAnsi="Arial" w:cs="Arial"/>
          <w:b/>
          <w:sz w:val="20"/>
          <w:szCs w:val="20"/>
        </w:rPr>
      </w:pPr>
      <w:r w:rsidRPr="007B6D9C">
        <w:rPr>
          <w:rFonts w:ascii="Arial" w:hAnsi="Arial" w:cs="Arial"/>
          <w:b/>
          <w:sz w:val="20"/>
          <w:szCs w:val="20"/>
        </w:rPr>
        <w:t xml:space="preserve">2 </w:t>
      </w:r>
      <w:r w:rsidR="00D20087" w:rsidRPr="007B6D9C">
        <w:rPr>
          <w:rFonts w:ascii="Arial" w:hAnsi="Arial" w:cs="Arial"/>
          <w:b/>
          <w:sz w:val="20"/>
          <w:szCs w:val="20"/>
        </w:rPr>
        <w:t>ETIOLOGIA E IMPORTÂNCIA DA CISTICERCOSE</w:t>
      </w:r>
    </w:p>
    <w:p w14:paraId="6F9AE242" w14:textId="19B64E22" w:rsidR="00731B68" w:rsidRPr="007B6D9C" w:rsidRDefault="00731B68" w:rsidP="007B6D9C">
      <w:pPr>
        <w:spacing w:after="0" w:line="360" w:lineRule="auto"/>
        <w:jc w:val="both"/>
        <w:rPr>
          <w:rFonts w:ascii="Arial" w:eastAsia="Times New Roman" w:hAnsi="Arial" w:cs="Arial"/>
          <w:sz w:val="20"/>
          <w:szCs w:val="20"/>
          <w:shd w:val="clear" w:color="auto" w:fill="FFFFFF"/>
          <w:lang w:eastAsia="pt-BR"/>
        </w:rPr>
      </w:pPr>
      <w:r w:rsidRPr="007B6D9C">
        <w:rPr>
          <w:rFonts w:ascii="Arial" w:eastAsia="Times New Roman" w:hAnsi="Arial" w:cs="Arial"/>
          <w:bCs/>
          <w:sz w:val="20"/>
          <w:szCs w:val="20"/>
          <w:bdr w:val="none" w:sz="0" w:space="0" w:color="auto" w:frame="1"/>
          <w:shd w:val="clear" w:color="auto" w:fill="FFFFFF"/>
          <w:lang w:eastAsia="pt-BR"/>
        </w:rPr>
        <w:t xml:space="preserve">A </w:t>
      </w:r>
      <w:r w:rsidRPr="007B6D9C">
        <w:rPr>
          <w:rFonts w:ascii="Arial" w:eastAsia="Times New Roman" w:hAnsi="Arial" w:cs="Arial"/>
          <w:bCs/>
          <w:i/>
          <w:sz w:val="20"/>
          <w:szCs w:val="20"/>
          <w:bdr w:val="none" w:sz="0" w:space="0" w:color="auto" w:frame="1"/>
          <w:shd w:val="clear" w:color="auto" w:fill="FFFFFF"/>
          <w:lang w:eastAsia="pt-BR"/>
        </w:rPr>
        <w:t>Taenia saginata</w:t>
      </w:r>
      <w:r w:rsidRPr="007B6D9C">
        <w:rPr>
          <w:rFonts w:ascii="Arial" w:eastAsia="Times New Roman" w:hAnsi="Arial" w:cs="Arial"/>
          <w:i/>
          <w:sz w:val="20"/>
          <w:szCs w:val="20"/>
          <w:shd w:val="clear" w:color="auto" w:fill="FFFFFF"/>
          <w:lang w:eastAsia="pt-BR"/>
        </w:rPr>
        <w:t xml:space="preserve"> </w:t>
      </w:r>
      <w:r w:rsidRPr="007B6D9C">
        <w:rPr>
          <w:rFonts w:ascii="Arial" w:eastAsia="Times New Roman" w:hAnsi="Arial" w:cs="Arial"/>
          <w:sz w:val="20"/>
          <w:szCs w:val="20"/>
          <w:shd w:val="clear" w:color="auto" w:fill="FFFFFF"/>
          <w:lang w:eastAsia="pt-BR"/>
        </w:rPr>
        <w:t xml:space="preserve">é </w:t>
      </w:r>
      <w:r w:rsidR="00D20087" w:rsidRPr="007B6D9C">
        <w:rPr>
          <w:rFonts w:ascii="Arial" w:eastAsia="Times New Roman" w:hAnsi="Arial" w:cs="Arial"/>
          <w:sz w:val="20"/>
          <w:szCs w:val="20"/>
          <w:shd w:val="clear" w:color="auto" w:fill="FFFFFF"/>
          <w:lang w:eastAsia="pt-BR"/>
        </w:rPr>
        <w:t>o cestódeo onde a</w:t>
      </w:r>
      <w:r w:rsidRPr="007B6D9C">
        <w:rPr>
          <w:rFonts w:ascii="Arial" w:eastAsia="Times New Roman" w:hAnsi="Arial" w:cs="Arial"/>
          <w:sz w:val="20"/>
          <w:szCs w:val="20"/>
          <w:shd w:val="clear" w:color="auto" w:fill="FFFFFF"/>
          <w:lang w:eastAsia="pt-BR"/>
        </w:rPr>
        <w:t xml:space="preserve"> forma adulta </w:t>
      </w:r>
      <w:r w:rsidR="00D20087" w:rsidRPr="007B6D9C">
        <w:rPr>
          <w:rFonts w:ascii="Arial" w:eastAsia="Times New Roman" w:hAnsi="Arial" w:cs="Arial"/>
          <w:sz w:val="20"/>
          <w:szCs w:val="20"/>
          <w:shd w:val="clear" w:color="auto" w:fill="FFFFFF"/>
          <w:lang w:eastAsia="pt-BR"/>
        </w:rPr>
        <w:t>ocorre em humanos, e o</w:t>
      </w:r>
      <w:r w:rsidRPr="007B6D9C">
        <w:rPr>
          <w:rFonts w:ascii="Arial" w:eastAsia="Times New Roman" w:hAnsi="Arial" w:cs="Arial"/>
          <w:sz w:val="20"/>
          <w:szCs w:val="20"/>
          <w:shd w:val="clear" w:color="auto" w:fill="FFFFFF"/>
          <w:lang w:eastAsia="pt-BR"/>
        </w:rPr>
        <w:t>s bovinos são os hospedeiros intermediários, por apresentarem a forma larvária nos seus tecidos.</w:t>
      </w:r>
      <w:r w:rsidRPr="007B6D9C">
        <w:rPr>
          <w:rFonts w:ascii="Arial" w:eastAsia="Times New Roman" w:hAnsi="Arial" w:cs="Arial"/>
          <w:sz w:val="20"/>
          <w:szCs w:val="20"/>
          <w:lang w:eastAsia="pt-BR"/>
        </w:rPr>
        <w:t xml:space="preserve"> </w:t>
      </w:r>
      <w:r w:rsidRPr="007B6D9C">
        <w:rPr>
          <w:rFonts w:ascii="Arial" w:eastAsia="Times New Roman" w:hAnsi="Arial" w:cs="Arial"/>
          <w:sz w:val="20"/>
          <w:szCs w:val="20"/>
          <w:shd w:val="clear" w:color="auto" w:fill="FFFFFF"/>
          <w:lang w:eastAsia="pt-BR"/>
        </w:rPr>
        <w:t>A teníase é adquirida por humanos através da ingesta de carne mal cozida, que contém as larvas</w:t>
      </w:r>
      <w:r w:rsidR="00D20087" w:rsidRPr="007B6D9C">
        <w:rPr>
          <w:rFonts w:ascii="Arial" w:eastAsia="Times New Roman" w:hAnsi="Arial" w:cs="Arial"/>
          <w:sz w:val="20"/>
          <w:szCs w:val="20"/>
          <w:shd w:val="clear" w:color="auto" w:fill="FFFFFF"/>
          <w:lang w:eastAsia="pt-BR"/>
        </w:rPr>
        <w:t xml:space="preserve"> vivas</w:t>
      </w:r>
      <w:r w:rsidRPr="007B6D9C">
        <w:rPr>
          <w:rFonts w:ascii="Arial" w:eastAsia="Times New Roman" w:hAnsi="Arial" w:cs="Arial"/>
          <w:sz w:val="20"/>
          <w:szCs w:val="20"/>
          <w:shd w:val="clear" w:color="auto" w:fill="FFFFFF"/>
          <w:lang w:eastAsia="pt-BR"/>
        </w:rPr>
        <w:t>. Os ovos permanecem viáveis por vários meses no meio ambiente, que é contaminado pelas fezes de humanos portadores de teníase. </w:t>
      </w:r>
    </w:p>
    <w:p w14:paraId="75CC9B39" w14:textId="11B78E93" w:rsidR="00B12E03" w:rsidRPr="007B6D9C" w:rsidRDefault="009A62E6" w:rsidP="007B6D9C">
      <w:pPr>
        <w:spacing w:after="0" w:line="360" w:lineRule="auto"/>
        <w:jc w:val="both"/>
        <w:rPr>
          <w:rFonts w:ascii="Arial" w:eastAsia="Times New Roman" w:hAnsi="Arial" w:cs="Arial"/>
          <w:sz w:val="20"/>
          <w:szCs w:val="20"/>
          <w:lang w:eastAsia="pt-BR"/>
        </w:rPr>
      </w:pPr>
      <w:r w:rsidRPr="007B6D9C">
        <w:rPr>
          <w:rFonts w:ascii="Arial" w:hAnsi="Arial" w:cs="Arial"/>
          <w:sz w:val="20"/>
          <w:szCs w:val="20"/>
          <w:shd w:val="clear" w:color="auto" w:fill="FFFFFF"/>
        </w:rPr>
        <w:lastRenderedPageBreak/>
        <w:t>Para se fazer o diagnóstico da espécie, em geral, coleta-se material da região anal e, através do microscópio, diferencia-se morfologicamente os ovos da tênia dos demais parasitas.</w:t>
      </w:r>
      <w:r w:rsidR="004D58F1">
        <w:rPr>
          <w:rFonts w:ascii="Arial" w:hAnsi="Arial" w:cs="Arial"/>
          <w:sz w:val="20"/>
          <w:szCs w:val="20"/>
          <w:shd w:val="clear" w:color="auto" w:fill="FFFFFF"/>
        </w:rPr>
        <w:t xml:space="preserve"> </w:t>
      </w:r>
      <w:r w:rsidR="00B12E03" w:rsidRPr="007B6D9C">
        <w:rPr>
          <w:rFonts w:ascii="Arial" w:hAnsi="Arial" w:cs="Arial"/>
          <w:sz w:val="20"/>
          <w:szCs w:val="20"/>
        </w:rPr>
        <w:t xml:space="preserve">No </w:t>
      </w:r>
      <w:r w:rsidR="00B12E03" w:rsidRPr="007B6D9C">
        <w:rPr>
          <w:rFonts w:ascii="Arial" w:hAnsi="Arial" w:cs="Arial"/>
          <w:i/>
          <w:sz w:val="20"/>
          <w:szCs w:val="20"/>
        </w:rPr>
        <w:t>post-mortem</w:t>
      </w:r>
      <w:r w:rsidR="00B12E03" w:rsidRPr="007B6D9C">
        <w:rPr>
          <w:rFonts w:ascii="Arial" w:hAnsi="Arial" w:cs="Arial"/>
          <w:sz w:val="20"/>
          <w:szCs w:val="20"/>
        </w:rPr>
        <w:t xml:space="preserve"> além da detecção pelo exame macroscópico, existem técnicas sorológicas como o método ELISA, para pesquisar a presença de anticorpos contra o agente, apresentando maior sensibilidade (83,6%) que a avaliação visual (THOMAZ-SOCCOL, 2010), porém de difícil aplicabilidade dentro dos sistemas industriais.</w:t>
      </w:r>
    </w:p>
    <w:p w14:paraId="0C5296C7" w14:textId="77777777" w:rsidR="006463E9" w:rsidRPr="007B6D9C" w:rsidRDefault="00492440" w:rsidP="007B6D9C">
      <w:pPr>
        <w:spacing w:after="0" w:line="360" w:lineRule="auto"/>
        <w:jc w:val="both"/>
        <w:rPr>
          <w:rFonts w:ascii="Arial" w:eastAsia="Times New Roman" w:hAnsi="Arial" w:cs="Arial"/>
          <w:sz w:val="20"/>
          <w:szCs w:val="20"/>
          <w:lang w:val="pt-PT" w:eastAsia="pt-BR"/>
        </w:rPr>
      </w:pPr>
      <w:r w:rsidRPr="007B6D9C">
        <w:rPr>
          <w:rFonts w:ascii="Arial" w:hAnsi="Arial" w:cs="Arial"/>
          <w:sz w:val="20"/>
          <w:szCs w:val="20"/>
        </w:rPr>
        <w:t xml:space="preserve">Os altos índices da parasitose podem ser interpretados como um indicador da situação sanitária da pecuária, que ainda apresenta limitações no seu desenvolvimento e produção, necessitando na adoção de medidas preventivas urgentes (SILVA et al., 2012). </w:t>
      </w:r>
      <w:r w:rsidR="006463E9" w:rsidRPr="007B6D9C">
        <w:rPr>
          <w:rFonts w:ascii="Arial" w:eastAsia="Times New Roman" w:hAnsi="Arial" w:cs="Arial"/>
          <w:sz w:val="20"/>
          <w:szCs w:val="20"/>
          <w:lang w:val="pt-PT" w:eastAsia="pt-BR"/>
        </w:rPr>
        <w:t xml:space="preserve">O acesso do gado a fontes de água não controladas provindas de locais de pesca, parques aquáticos, entre outros, são grandes fatores de contaminação que devem ser levados em consideração quando se trata de cisticercose. </w:t>
      </w:r>
    </w:p>
    <w:p w14:paraId="6C2BF72B" w14:textId="576F03FE" w:rsidR="00491D6A" w:rsidRPr="007B6D9C" w:rsidRDefault="00492440" w:rsidP="007B6D9C">
      <w:pPr>
        <w:spacing w:after="0" w:line="360" w:lineRule="auto"/>
        <w:jc w:val="both"/>
        <w:rPr>
          <w:rFonts w:ascii="Arial" w:hAnsi="Arial" w:cs="Arial"/>
          <w:sz w:val="20"/>
          <w:szCs w:val="20"/>
        </w:rPr>
      </w:pPr>
      <w:r w:rsidRPr="007B6D9C">
        <w:rPr>
          <w:rFonts w:ascii="Arial" w:hAnsi="Arial" w:cs="Arial"/>
          <w:sz w:val="20"/>
          <w:szCs w:val="20"/>
        </w:rPr>
        <w:t xml:space="preserve">A falta de saneamento básico encontrada na maioria das localidades (60,3%) pesquisadas representa riscos para o aparecimento do </w:t>
      </w:r>
      <w:r w:rsidR="009A62E6" w:rsidRPr="007B6D9C">
        <w:rPr>
          <w:rFonts w:ascii="Arial" w:hAnsi="Arial" w:cs="Arial"/>
          <w:sz w:val="20"/>
          <w:szCs w:val="20"/>
        </w:rPr>
        <w:t>complexo teníase-</w:t>
      </w:r>
      <w:r w:rsidRPr="007B6D9C">
        <w:rPr>
          <w:rFonts w:ascii="Arial" w:hAnsi="Arial" w:cs="Arial"/>
          <w:sz w:val="20"/>
          <w:szCs w:val="20"/>
        </w:rPr>
        <w:t xml:space="preserve">cisticercose, pois permite o acesso dos animais aos dejetos humanos (NIETO et al., 2012). </w:t>
      </w:r>
    </w:p>
    <w:p w14:paraId="05E354F8" w14:textId="146C7198" w:rsidR="001F16DD" w:rsidRPr="007B6D9C" w:rsidRDefault="004D58F1" w:rsidP="007B6D9C">
      <w:pPr>
        <w:pStyle w:val="Cabealho"/>
        <w:tabs>
          <w:tab w:val="clear" w:pos="8504"/>
          <w:tab w:val="right" w:pos="8647"/>
        </w:tabs>
        <w:spacing w:line="360" w:lineRule="auto"/>
        <w:ind w:right="-284"/>
        <w:jc w:val="both"/>
        <w:rPr>
          <w:rFonts w:ascii="Arial" w:hAnsi="Arial" w:cs="Arial"/>
          <w:color w:val="000000"/>
          <w:sz w:val="20"/>
          <w:szCs w:val="20"/>
        </w:rPr>
      </w:pPr>
      <w:r>
        <w:rPr>
          <w:rFonts w:ascii="Arial" w:hAnsi="Arial" w:cs="Arial"/>
          <w:sz w:val="20"/>
          <w:szCs w:val="20"/>
        </w:rPr>
        <w:t>Medidas de c</w:t>
      </w:r>
      <w:r w:rsidR="00492440" w:rsidRPr="007B6D9C">
        <w:rPr>
          <w:rFonts w:ascii="Arial" w:hAnsi="Arial" w:cs="Arial"/>
          <w:sz w:val="20"/>
          <w:szCs w:val="20"/>
        </w:rPr>
        <w:t xml:space="preserve">ontrole como o </w:t>
      </w:r>
      <w:r w:rsidR="00413AF9">
        <w:rPr>
          <w:rFonts w:ascii="Arial" w:hAnsi="Arial" w:cs="Arial"/>
          <w:sz w:val="20"/>
          <w:szCs w:val="20"/>
        </w:rPr>
        <w:t>tratamento</w:t>
      </w:r>
      <w:r w:rsidR="00492440" w:rsidRPr="007B6D9C">
        <w:rPr>
          <w:rFonts w:ascii="Arial" w:hAnsi="Arial" w:cs="Arial"/>
          <w:sz w:val="20"/>
          <w:szCs w:val="20"/>
        </w:rPr>
        <w:t xml:space="preserve"> da população </w:t>
      </w:r>
      <w:r w:rsidR="00413AF9">
        <w:rPr>
          <w:rFonts w:ascii="Arial" w:hAnsi="Arial" w:cs="Arial"/>
          <w:sz w:val="20"/>
          <w:szCs w:val="20"/>
        </w:rPr>
        <w:t>com</w:t>
      </w:r>
      <w:r w:rsidR="00492440" w:rsidRPr="007B6D9C">
        <w:rPr>
          <w:rFonts w:ascii="Arial" w:hAnsi="Arial" w:cs="Arial"/>
          <w:sz w:val="20"/>
          <w:szCs w:val="20"/>
        </w:rPr>
        <w:t xml:space="preserve"> antiparasitários, destino adequado do lixo, saneamento básico, consumo de água de boa qualidade pelos animais</w:t>
      </w:r>
      <w:r w:rsidR="006463E9" w:rsidRPr="007B6D9C">
        <w:rPr>
          <w:rFonts w:ascii="Arial" w:hAnsi="Arial" w:cs="Arial"/>
          <w:sz w:val="20"/>
          <w:szCs w:val="20"/>
        </w:rPr>
        <w:t xml:space="preserve">, e a implantação de programas </w:t>
      </w:r>
      <w:r w:rsidR="00413AF9">
        <w:rPr>
          <w:rFonts w:ascii="Arial" w:hAnsi="Arial" w:cs="Arial"/>
          <w:sz w:val="20"/>
          <w:szCs w:val="20"/>
        </w:rPr>
        <w:t xml:space="preserve">de </w:t>
      </w:r>
      <w:r w:rsidR="006463E9" w:rsidRPr="007B6D9C">
        <w:rPr>
          <w:rFonts w:ascii="Arial" w:hAnsi="Arial" w:cs="Arial"/>
          <w:sz w:val="20"/>
          <w:szCs w:val="20"/>
        </w:rPr>
        <w:t>educação sanitária,</w:t>
      </w:r>
      <w:r w:rsidR="005F3F67" w:rsidRPr="007B6D9C">
        <w:rPr>
          <w:rFonts w:ascii="Arial" w:hAnsi="Arial" w:cs="Arial"/>
          <w:sz w:val="20"/>
          <w:szCs w:val="20"/>
        </w:rPr>
        <w:t xml:space="preserve"> são</w:t>
      </w:r>
      <w:r w:rsidR="00492440" w:rsidRPr="007B6D9C">
        <w:rPr>
          <w:rFonts w:ascii="Arial" w:hAnsi="Arial" w:cs="Arial"/>
          <w:sz w:val="20"/>
          <w:szCs w:val="20"/>
        </w:rPr>
        <w:t xml:space="preserve"> </w:t>
      </w:r>
      <w:r w:rsidR="005F3F67" w:rsidRPr="007B6D9C">
        <w:rPr>
          <w:rFonts w:ascii="Arial" w:hAnsi="Arial" w:cs="Arial"/>
          <w:sz w:val="20"/>
          <w:szCs w:val="20"/>
        </w:rPr>
        <w:t xml:space="preserve">fatores favoráveis que geram o baixo índice de prevalência. </w:t>
      </w:r>
      <w:r w:rsidR="00413AF9">
        <w:rPr>
          <w:rFonts w:ascii="Arial" w:hAnsi="Arial" w:cs="Arial"/>
          <w:sz w:val="20"/>
          <w:szCs w:val="20"/>
        </w:rPr>
        <w:t>O processamento com c</w:t>
      </w:r>
      <w:r w:rsidR="001F16DD" w:rsidRPr="007B6D9C">
        <w:rPr>
          <w:rFonts w:ascii="Arial" w:hAnsi="Arial" w:cs="Arial"/>
          <w:color w:val="000000"/>
          <w:sz w:val="20"/>
          <w:szCs w:val="20"/>
        </w:rPr>
        <w:t>ongelamento de carcaças em temperaturas abaixo de -5˚C e irradiação da carne destr</w:t>
      </w:r>
      <w:r w:rsidR="00413AF9">
        <w:rPr>
          <w:rFonts w:ascii="Arial" w:hAnsi="Arial" w:cs="Arial"/>
          <w:color w:val="000000"/>
          <w:sz w:val="20"/>
          <w:szCs w:val="20"/>
        </w:rPr>
        <w:t>oem</w:t>
      </w:r>
      <w:r w:rsidR="001F16DD" w:rsidRPr="007B6D9C">
        <w:rPr>
          <w:rFonts w:ascii="Arial" w:hAnsi="Arial" w:cs="Arial"/>
          <w:color w:val="000000"/>
          <w:sz w:val="20"/>
          <w:szCs w:val="20"/>
        </w:rPr>
        <w:t xml:space="preserve"> eficaz</w:t>
      </w:r>
      <w:r w:rsidR="00413AF9">
        <w:rPr>
          <w:rFonts w:ascii="Arial" w:hAnsi="Arial" w:cs="Arial"/>
          <w:color w:val="000000"/>
          <w:sz w:val="20"/>
          <w:szCs w:val="20"/>
        </w:rPr>
        <w:t>mente</w:t>
      </w:r>
      <w:r w:rsidR="001F16DD" w:rsidRPr="007B6D9C">
        <w:rPr>
          <w:rFonts w:ascii="Arial" w:hAnsi="Arial" w:cs="Arial"/>
          <w:color w:val="000000"/>
          <w:sz w:val="20"/>
          <w:szCs w:val="20"/>
        </w:rPr>
        <w:t xml:space="preserve"> os cisticercos (GASPARETTO, 2003). </w:t>
      </w:r>
      <w:r w:rsidR="001F16DD" w:rsidRPr="007B6D9C">
        <w:rPr>
          <w:rFonts w:ascii="Arial" w:hAnsi="Arial" w:cs="Arial"/>
          <w:color w:val="000000"/>
          <w:sz w:val="20"/>
          <w:szCs w:val="20"/>
        </w:rPr>
        <w:tab/>
        <w:t>Submissão das carcaças à inspeção nos abatedouros para posterior classificação que se adeque ao nível de contaminação que possui</w:t>
      </w:r>
      <w:r w:rsidR="00413AF9">
        <w:rPr>
          <w:rFonts w:ascii="Arial" w:hAnsi="Arial" w:cs="Arial"/>
          <w:color w:val="000000"/>
          <w:sz w:val="20"/>
          <w:szCs w:val="20"/>
        </w:rPr>
        <w:t>, s</w:t>
      </w:r>
      <w:r w:rsidR="001F16DD" w:rsidRPr="007B6D9C">
        <w:rPr>
          <w:rFonts w:ascii="Arial" w:hAnsi="Arial" w:cs="Arial"/>
          <w:color w:val="000000"/>
          <w:sz w:val="20"/>
          <w:szCs w:val="20"/>
        </w:rPr>
        <w:t>endo eles condenação total, condenação parcial, congelamento, irradiação ou envio para as indústrias de reprocessamento (GASPARETTO, 2003).</w:t>
      </w:r>
    </w:p>
    <w:p w14:paraId="323E4BEC" w14:textId="77777777" w:rsidR="009C6BCA" w:rsidRPr="007B6D9C" w:rsidRDefault="009C6BCA" w:rsidP="007B6D9C">
      <w:pPr>
        <w:spacing w:after="0" w:line="360" w:lineRule="auto"/>
        <w:jc w:val="both"/>
        <w:rPr>
          <w:rFonts w:ascii="Arial" w:hAnsi="Arial" w:cs="Arial"/>
          <w:sz w:val="20"/>
          <w:szCs w:val="20"/>
        </w:rPr>
      </w:pPr>
      <w:r w:rsidRPr="007B6D9C">
        <w:rPr>
          <w:rFonts w:ascii="Arial" w:hAnsi="Arial" w:cs="Arial"/>
          <w:sz w:val="20"/>
          <w:szCs w:val="20"/>
          <w:shd w:val="clear" w:color="auto" w:fill="FFFFFF"/>
        </w:rPr>
        <w:t>Em 1990</w:t>
      </w:r>
      <w:r w:rsidR="00B40260" w:rsidRPr="007B6D9C">
        <w:rPr>
          <w:rFonts w:ascii="Arial" w:hAnsi="Arial" w:cs="Arial"/>
          <w:sz w:val="20"/>
          <w:szCs w:val="20"/>
          <w:shd w:val="clear" w:color="auto" w:fill="FFFFFF"/>
        </w:rPr>
        <w:t>, no</w:t>
      </w:r>
      <w:r w:rsidRPr="007B6D9C">
        <w:rPr>
          <w:rFonts w:ascii="Arial" w:hAnsi="Arial" w:cs="Arial"/>
          <w:sz w:val="20"/>
          <w:szCs w:val="20"/>
          <w:shd w:val="clear" w:color="auto" w:fill="FFFFFF"/>
        </w:rPr>
        <w:t xml:space="preserve"> Paraná, foram criados e implantados programas para a redução do complexo teníase/cisticercose em todo o estado, a partir de campanhas de conscientização, vigilância sanitária e epidemiológica. Também foram implantados abatedouros públicos municipais a fim de controlar os abates clandestinos que ocorriam nas áreas rurais, evitando o consumo de carnes contaminadas (Boletim..., 2002).</w:t>
      </w:r>
    </w:p>
    <w:p w14:paraId="3427423C" w14:textId="77777777" w:rsidR="008D29DE" w:rsidRPr="007B6D9C" w:rsidRDefault="008D29DE" w:rsidP="007B6D9C">
      <w:pPr>
        <w:autoSpaceDE w:val="0"/>
        <w:autoSpaceDN w:val="0"/>
        <w:adjustRightInd w:val="0"/>
        <w:spacing w:after="0" w:line="360" w:lineRule="auto"/>
        <w:jc w:val="both"/>
        <w:rPr>
          <w:rFonts w:ascii="Arial" w:hAnsi="Arial" w:cs="Arial"/>
          <w:sz w:val="20"/>
          <w:szCs w:val="20"/>
        </w:rPr>
      </w:pPr>
    </w:p>
    <w:p w14:paraId="7F9EE78B" w14:textId="0E25AE9E" w:rsidR="004F3831" w:rsidRPr="007B6D9C" w:rsidRDefault="008D29DE" w:rsidP="007B6D9C">
      <w:pPr>
        <w:autoSpaceDE w:val="0"/>
        <w:autoSpaceDN w:val="0"/>
        <w:adjustRightInd w:val="0"/>
        <w:spacing w:after="0" w:line="360" w:lineRule="auto"/>
        <w:jc w:val="both"/>
        <w:rPr>
          <w:rFonts w:ascii="Arial" w:hAnsi="Arial" w:cs="Arial"/>
          <w:b/>
          <w:sz w:val="20"/>
          <w:szCs w:val="20"/>
        </w:rPr>
      </w:pPr>
      <w:r w:rsidRPr="007B6D9C">
        <w:rPr>
          <w:rFonts w:ascii="Arial" w:hAnsi="Arial" w:cs="Arial"/>
          <w:b/>
          <w:sz w:val="20"/>
          <w:szCs w:val="20"/>
        </w:rPr>
        <w:t>3 PREVALÊNCIAS E FATORES DE RISCO DA CISTICERCOSE BOVINA</w:t>
      </w:r>
    </w:p>
    <w:p w14:paraId="036D8ACD" w14:textId="77777777" w:rsidR="008D29DE" w:rsidRPr="007B6D9C" w:rsidRDefault="008D29DE" w:rsidP="007B6D9C">
      <w:pPr>
        <w:autoSpaceDE w:val="0"/>
        <w:autoSpaceDN w:val="0"/>
        <w:adjustRightInd w:val="0"/>
        <w:spacing w:after="0" w:line="360" w:lineRule="auto"/>
        <w:jc w:val="both"/>
        <w:rPr>
          <w:rFonts w:ascii="Arial" w:hAnsi="Arial" w:cs="Arial"/>
          <w:b/>
          <w:sz w:val="20"/>
          <w:szCs w:val="20"/>
        </w:rPr>
      </w:pPr>
    </w:p>
    <w:p w14:paraId="4E55AE5B" w14:textId="09A032E4" w:rsidR="004F3831" w:rsidRPr="007B6D9C" w:rsidRDefault="004F3831" w:rsidP="007B6D9C">
      <w:pPr>
        <w:autoSpaceDE w:val="0"/>
        <w:autoSpaceDN w:val="0"/>
        <w:adjustRightInd w:val="0"/>
        <w:spacing w:after="0" w:line="360" w:lineRule="auto"/>
        <w:jc w:val="both"/>
        <w:rPr>
          <w:rFonts w:ascii="Arial" w:eastAsia="TimesNewRomanPSMT" w:hAnsi="Arial" w:cs="Arial"/>
          <w:sz w:val="20"/>
          <w:szCs w:val="20"/>
        </w:rPr>
      </w:pPr>
      <w:r w:rsidRPr="007B6D9C">
        <w:rPr>
          <w:rFonts w:ascii="Arial" w:hAnsi="Arial" w:cs="Arial"/>
          <w:sz w:val="20"/>
          <w:szCs w:val="20"/>
        </w:rPr>
        <w:t xml:space="preserve">SOUZA et al., (2000) fez um estudo no abatedouro de São José dos Pinhais no estado do Paraná, onde </w:t>
      </w:r>
      <w:r w:rsidRPr="007B6D9C">
        <w:rPr>
          <w:rFonts w:ascii="Arial" w:eastAsia="TimesNewRomanPSMT" w:hAnsi="Arial" w:cs="Arial"/>
          <w:sz w:val="20"/>
          <w:szCs w:val="20"/>
        </w:rPr>
        <w:t>foram avaliados 26.633 bovinos abatidos no matadouro-Frigorífico Argus Ltda., SIF 1710</w:t>
      </w:r>
      <w:r w:rsidR="00413AF9">
        <w:rPr>
          <w:rFonts w:ascii="Arial" w:eastAsia="TimesNewRomanPSMT" w:hAnsi="Arial" w:cs="Arial"/>
          <w:sz w:val="20"/>
          <w:szCs w:val="20"/>
        </w:rPr>
        <w:t>,</w:t>
      </w:r>
      <w:r w:rsidRPr="007B6D9C">
        <w:rPr>
          <w:rFonts w:ascii="Arial" w:eastAsia="TimesNewRomanPSMT" w:hAnsi="Arial" w:cs="Arial"/>
          <w:sz w:val="20"/>
          <w:szCs w:val="20"/>
        </w:rPr>
        <w:t xml:space="preserve"> onde 1.020 animais fo</w:t>
      </w:r>
      <w:r w:rsidR="00305F50" w:rsidRPr="007B6D9C">
        <w:rPr>
          <w:rFonts w:ascii="Arial" w:eastAsia="TimesNewRomanPSMT" w:hAnsi="Arial" w:cs="Arial"/>
          <w:sz w:val="20"/>
          <w:szCs w:val="20"/>
        </w:rPr>
        <w:t>ram identificados como portadores de cisticercos que, foram classificados em três categorias, vivos, caseosos e calcificados</w:t>
      </w:r>
      <w:r w:rsidR="00413AF9">
        <w:rPr>
          <w:rFonts w:ascii="Arial" w:eastAsia="TimesNewRomanPSMT" w:hAnsi="Arial" w:cs="Arial"/>
          <w:sz w:val="20"/>
          <w:szCs w:val="20"/>
        </w:rPr>
        <w:t xml:space="preserve">, </w:t>
      </w:r>
      <w:r w:rsidRPr="007B6D9C">
        <w:rPr>
          <w:rFonts w:ascii="Arial" w:eastAsia="TimesNewRomanPSMT" w:hAnsi="Arial" w:cs="Arial"/>
          <w:sz w:val="20"/>
          <w:szCs w:val="20"/>
        </w:rPr>
        <w:t xml:space="preserve">representando 3,82%. </w:t>
      </w:r>
    </w:p>
    <w:p w14:paraId="43AC2856" w14:textId="6423AF14" w:rsidR="00305F50" w:rsidRPr="007B6D9C" w:rsidRDefault="00305F50" w:rsidP="007B6D9C">
      <w:pPr>
        <w:autoSpaceDE w:val="0"/>
        <w:autoSpaceDN w:val="0"/>
        <w:adjustRightInd w:val="0"/>
        <w:spacing w:after="0" w:line="360" w:lineRule="auto"/>
        <w:jc w:val="both"/>
        <w:rPr>
          <w:rFonts w:ascii="Arial" w:eastAsia="TimesNewRomanPSMT" w:hAnsi="Arial" w:cs="Arial"/>
          <w:sz w:val="20"/>
          <w:szCs w:val="20"/>
        </w:rPr>
      </w:pPr>
      <w:r w:rsidRPr="007B6D9C">
        <w:rPr>
          <w:rFonts w:ascii="Arial" w:eastAsia="TimesNewRomanPSMT" w:hAnsi="Arial" w:cs="Arial"/>
          <w:sz w:val="20"/>
          <w:szCs w:val="20"/>
        </w:rPr>
        <w:t>Walther e Koske (1980) estudando animais naturalmente infectados mostram que o número de cistos não ultrapassa a quatro por carcaça e a inspeção de rotina detecta apenas 27% dos animais positivos, quando o número de cistos varia de 1 a 10.</w:t>
      </w:r>
    </w:p>
    <w:p w14:paraId="4CA4AD6C" w14:textId="10F9ECEE" w:rsidR="00B12E03" w:rsidRPr="007B6D9C" w:rsidRDefault="00B12E03" w:rsidP="007B6D9C">
      <w:pPr>
        <w:autoSpaceDE w:val="0"/>
        <w:autoSpaceDN w:val="0"/>
        <w:adjustRightInd w:val="0"/>
        <w:spacing w:after="0" w:line="360" w:lineRule="auto"/>
        <w:jc w:val="both"/>
        <w:rPr>
          <w:rFonts w:ascii="Arial" w:eastAsia="TimesNewRomanPSMT" w:hAnsi="Arial" w:cs="Arial"/>
          <w:sz w:val="20"/>
          <w:szCs w:val="20"/>
        </w:rPr>
      </w:pPr>
      <w:r w:rsidRPr="007B6D9C">
        <w:rPr>
          <w:rFonts w:ascii="Arial" w:hAnsi="Arial" w:cs="Arial"/>
          <w:sz w:val="20"/>
          <w:szCs w:val="20"/>
        </w:rPr>
        <w:t xml:space="preserve">De acordo com a legislação (BRASIL, 1952), são condenadas todas as carcaças com infestações intensas pela cisticercose, sendo assim considerada quando detectada a presença </w:t>
      </w:r>
      <w:r w:rsidRPr="007B6D9C">
        <w:rPr>
          <w:rFonts w:ascii="Arial" w:hAnsi="Arial" w:cs="Arial"/>
          <w:sz w:val="20"/>
          <w:szCs w:val="20"/>
        </w:rPr>
        <w:lastRenderedPageBreak/>
        <w:t>de um ou mais cistos em incisões praticadas em várias partes da musculatura e numa área aproximada da palma de uma mão. É feita a rejeição parcial quando se verifica infestação discreta ou moderada, após cuidadoso exame sobre o coração, músculos da mastigação, língua, diafragma e seus pilares, bem como dos músculos facilmente acessíveis. Nestes casos são removidas e condenadas todas as partes com cistos, sendo as carcaças recolhidas às câmaras frigoríficas ou submetidas à desossa e posterior tratamento por salmoura, pelo prazo mínimo de 21 dias, ou alternativamente, ao congelamento a pelo menos -10°C por 15 dias (ROSSI et al., 2013).</w:t>
      </w:r>
    </w:p>
    <w:p w14:paraId="778A87D1" w14:textId="4C8BE93F" w:rsidR="007B6D9C" w:rsidRPr="007B6D9C" w:rsidRDefault="00043508" w:rsidP="007B6D9C">
      <w:pPr>
        <w:autoSpaceDE w:val="0"/>
        <w:autoSpaceDN w:val="0"/>
        <w:adjustRightInd w:val="0"/>
        <w:spacing w:after="0" w:line="360" w:lineRule="auto"/>
        <w:jc w:val="both"/>
        <w:rPr>
          <w:rFonts w:ascii="Arial" w:hAnsi="Arial" w:cs="Arial"/>
          <w:sz w:val="20"/>
          <w:szCs w:val="20"/>
        </w:rPr>
      </w:pPr>
      <w:r w:rsidRPr="007B6D9C">
        <w:rPr>
          <w:rFonts w:ascii="Arial" w:eastAsia="TimesNewRomanPSMT" w:hAnsi="Arial" w:cs="Arial"/>
          <w:sz w:val="20"/>
          <w:szCs w:val="20"/>
        </w:rPr>
        <w:t xml:space="preserve">Em outro trabalho de SOUZA et al., ainda sobre o estado do Paraná, </w:t>
      </w:r>
      <w:r w:rsidR="00BA15AD" w:rsidRPr="007B6D9C">
        <w:rPr>
          <w:rFonts w:ascii="Arial" w:eastAsia="TimesNewRomanPSMT" w:hAnsi="Arial" w:cs="Arial"/>
          <w:sz w:val="20"/>
          <w:szCs w:val="20"/>
        </w:rPr>
        <w:t xml:space="preserve">foram avaliados </w:t>
      </w:r>
      <w:r w:rsidR="00BA15AD" w:rsidRPr="007B6D9C">
        <w:rPr>
          <w:rFonts w:ascii="Arial" w:hAnsi="Arial" w:cs="Arial"/>
          <w:sz w:val="20"/>
          <w:szCs w:val="20"/>
        </w:rPr>
        <w:t>26.465 procedentes de 137 municípios,</w:t>
      </w:r>
      <w:r w:rsidR="00C41A10" w:rsidRPr="007B6D9C">
        <w:rPr>
          <w:rFonts w:ascii="Arial" w:hAnsi="Arial" w:cs="Arial"/>
          <w:sz w:val="20"/>
          <w:szCs w:val="20"/>
        </w:rPr>
        <w:t xml:space="preserve"> </w:t>
      </w:r>
      <w:r w:rsidR="00C41A10" w:rsidRPr="007B6D9C">
        <w:rPr>
          <w:rFonts w:ascii="Arial" w:hAnsi="Arial" w:cs="Arial"/>
          <w:color w:val="231F20"/>
          <w:sz w:val="20"/>
          <w:szCs w:val="20"/>
        </w:rPr>
        <w:t>correspondendo a aproximadamente a 3ª parte da</w:t>
      </w:r>
      <w:r w:rsidR="00BE02DE" w:rsidRPr="007B6D9C">
        <w:rPr>
          <w:rFonts w:ascii="Arial" w:hAnsi="Arial" w:cs="Arial"/>
          <w:color w:val="231F20"/>
          <w:sz w:val="20"/>
          <w:szCs w:val="20"/>
        </w:rPr>
        <w:t xml:space="preserve"> </w:t>
      </w:r>
      <w:r w:rsidR="00C41A10" w:rsidRPr="007B6D9C">
        <w:rPr>
          <w:rFonts w:ascii="Arial" w:hAnsi="Arial" w:cs="Arial"/>
          <w:color w:val="231F20"/>
          <w:sz w:val="20"/>
          <w:szCs w:val="20"/>
        </w:rPr>
        <w:t>área geopolítica do estado.</w:t>
      </w:r>
      <w:r w:rsidR="00C41A10" w:rsidRPr="007B6D9C">
        <w:rPr>
          <w:rFonts w:ascii="Arial" w:hAnsi="Arial" w:cs="Arial"/>
          <w:sz w:val="20"/>
          <w:szCs w:val="20"/>
        </w:rPr>
        <w:t xml:space="preserve"> N</w:t>
      </w:r>
      <w:r w:rsidR="00BA15AD" w:rsidRPr="007B6D9C">
        <w:rPr>
          <w:rFonts w:ascii="Arial" w:hAnsi="Arial" w:cs="Arial"/>
          <w:sz w:val="20"/>
          <w:szCs w:val="20"/>
        </w:rPr>
        <w:t xml:space="preserve">o período da avaliação permitiu identificar 1.014 animais positivos representando uma ocorrência </w:t>
      </w:r>
      <w:r w:rsidR="00C41A10" w:rsidRPr="007B6D9C">
        <w:rPr>
          <w:rFonts w:ascii="Arial" w:hAnsi="Arial" w:cs="Arial"/>
          <w:sz w:val="20"/>
          <w:szCs w:val="20"/>
        </w:rPr>
        <w:t>de 3,83% animais cisticercó</w:t>
      </w:r>
      <w:r w:rsidR="00BA15AD" w:rsidRPr="007B6D9C">
        <w:rPr>
          <w:rFonts w:ascii="Arial" w:hAnsi="Arial" w:cs="Arial"/>
          <w:sz w:val="20"/>
          <w:szCs w:val="20"/>
        </w:rPr>
        <w:t>sicos</w:t>
      </w:r>
      <w:r w:rsidR="00C41A10" w:rsidRPr="007B6D9C">
        <w:rPr>
          <w:rFonts w:ascii="Arial" w:hAnsi="Arial" w:cs="Arial"/>
          <w:sz w:val="20"/>
          <w:szCs w:val="20"/>
        </w:rPr>
        <w:t>.</w:t>
      </w:r>
      <w:r w:rsidR="00413AF9">
        <w:rPr>
          <w:rFonts w:ascii="Arial" w:hAnsi="Arial" w:cs="Arial"/>
          <w:sz w:val="20"/>
          <w:szCs w:val="20"/>
        </w:rPr>
        <w:t xml:space="preserve"> </w:t>
      </w:r>
      <w:r w:rsidR="007B6D9C" w:rsidRPr="007B6D9C">
        <w:rPr>
          <w:rFonts w:ascii="Arial" w:hAnsi="Arial" w:cs="Arial"/>
          <w:sz w:val="20"/>
          <w:szCs w:val="20"/>
        </w:rPr>
        <w:t>Os municípios que tiveram maior quantidade de animais para abate, no mesmo período, ou seja, que tiveram melhor representatividade amostral foram onze, Palmeira, Paranavaí, Guarapuava, Candói, Palmital, Nova Laranjeira, Planaltina do Paraná, Ponta Grossa, Teixeira Soares, Piraí do Sul e Honório Serpa. Nestes a prevalência aparente da cisticercose nos rebanhos prontos para abate variou de 0,29 a 5,25. No entanto, quando se considera a maior prevalência aparente, 10 municípios apresentaram índices entre 9,47 a 27,27%. Sendo eles Campo Largo, Capanema, Rosário do Ivaí, Japira, Joaquim Távora, Laranjeiras do Sul, Rio Bonito do Iguaçu, Palmas, Saudades do Iguaçu e Antônio Olinto. Considerando que a amostra coletada ficou limitada à área de abrangência do Frigorífico Argus e a população alvo era apenas aquela pronta para abate, a amostragem pode ter sido dirigida ao invés de ter uma distribuição aleatória, o que pode ter se tornado um viés de seleção da amostra. Apesar disso, a grande distribuição espacial da enfermidade, sugere uma influência de fatores com grande poder de difusibilidade como, por exemplo, água contaminada de rios, que devem receber ao longo de seu percurso esgotos urbanos. (SOUZA et al., 2012).</w:t>
      </w:r>
    </w:p>
    <w:p w14:paraId="5903BCA0" w14:textId="1F0B96DE" w:rsidR="007B6D9C" w:rsidRPr="007B6D9C" w:rsidRDefault="007B6D9C" w:rsidP="007B6D9C">
      <w:pPr>
        <w:autoSpaceDE w:val="0"/>
        <w:autoSpaceDN w:val="0"/>
        <w:adjustRightInd w:val="0"/>
        <w:spacing w:after="0" w:line="360" w:lineRule="auto"/>
        <w:jc w:val="both"/>
        <w:rPr>
          <w:rFonts w:ascii="Arial" w:hAnsi="Arial" w:cs="Arial"/>
          <w:sz w:val="20"/>
          <w:szCs w:val="20"/>
        </w:rPr>
      </w:pPr>
      <w:r w:rsidRPr="007B6D9C">
        <w:rPr>
          <w:rFonts w:ascii="Arial" w:hAnsi="Arial" w:cs="Arial"/>
          <w:sz w:val="20"/>
          <w:szCs w:val="20"/>
        </w:rPr>
        <w:t>Borba et al. (2004), avaliando a ocorrência em 103.441 animais no mesmo ano e no mesmo estado, observaram prevalência entre 0,9% e 3,1% de cisticercos vivos e entre 4,7% a 11,5% para cisticercos calcificados, sendo destacável a presença do parasita em animais oriund</w:t>
      </w:r>
      <w:r>
        <w:rPr>
          <w:rFonts w:ascii="Arial" w:hAnsi="Arial" w:cs="Arial"/>
          <w:sz w:val="20"/>
          <w:szCs w:val="20"/>
        </w:rPr>
        <w:t>os da região de Ponta Grossa/PR (ROSSI et al., 2013).</w:t>
      </w:r>
    </w:p>
    <w:p w14:paraId="67F1D64E" w14:textId="1AA79200" w:rsidR="007B6D9C" w:rsidRPr="007B6D9C" w:rsidRDefault="007B6D9C" w:rsidP="007B6D9C">
      <w:pPr>
        <w:autoSpaceDE w:val="0"/>
        <w:autoSpaceDN w:val="0"/>
        <w:adjustRightInd w:val="0"/>
        <w:spacing w:after="0" w:line="360" w:lineRule="auto"/>
        <w:jc w:val="both"/>
        <w:rPr>
          <w:rFonts w:ascii="Arial" w:hAnsi="Arial" w:cs="Arial"/>
          <w:sz w:val="20"/>
          <w:szCs w:val="20"/>
        </w:rPr>
      </w:pPr>
      <w:r w:rsidRPr="007B6D9C">
        <w:rPr>
          <w:rFonts w:ascii="Arial" w:hAnsi="Arial" w:cs="Arial"/>
          <w:sz w:val="20"/>
          <w:szCs w:val="20"/>
        </w:rPr>
        <w:t>Falavigna-Guilherme et al. (2006) avaliaram a ocorrência da cisticercose bovina em um abatedouro municipal de Sabáudia/PR em 2004, e de um total de 389 bovinos avaliados, encontraram 36 (9,3%) infectados com o parasita. Esses valores foram superiores ao encontrado por Ribeiro (2008), que avaliando um número maior de animais (316.652 bovinos), encontrou prevalência de 1,13%.</w:t>
      </w:r>
      <w:r>
        <w:rPr>
          <w:rFonts w:ascii="Arial" w:hAnsi="Arial" w:cs="Arial"/>
          <w:sz w:val="20"/>
          <w:szCs w:val="20"/>
        </w:rPr>
        <w:t xml:space="preserve"> (ROSSI et al., 2013).</w:t>
      </w:r>
    </w:p>
    <w:p w14:paraId="1AF36485" w14:textId="5EE35A86" w:rsidR="00252BDE" w:rsidRPr="007B6D9C" w:rsidRDefault="009C6BCA" w:rsidP="007B6D9C">
      <w:pPr>
        <w:autoSpaceDE w:val="0"/>
        <w:autoSpaceDN w:val="0"/>
        <w:adjustRightInd w:val="0"/>
        <w:spacing w:after="0" w:line="360" w:lineRule="auto"/>
        <w:jc w:val="both"/>
        <w:rPr>
          <w:rFonts w:ascii="Arial" w:hAnsi="Arial" w:cs="Arial"/>
          <w:sz w:val="20"/>
          <w:szCs w:val="20"/>
        </w:rPr>
      </w:pPr>
      <w:r w:rsidRPr="007B6D9C">
        <w:rPr>
          <w:rFonts w:ascii="Arial" w:hAnsi="Arial" w:cs="Arial"/>
          <w:sz w:val="20"/>
          <w:szCs w:val="20"/>
        </w:rPr>
        <w:t xml:space="preserve">Durante o período de 2004-2008 no Paraná foram abatidas 5.917.950 carcaças bovinas e destas 132.038 apresentaram cisticercos, sendo constatada prevalência de 2,23% cisticercose bovina no Estado, onde cerca de 29.708.550kg de carne foram </w:t>
      </w:r>
      <w:r w:rsidR="00F564ED" w:rsidRPr="007B6D9C">
        <w:rPr>
          <w:rFonts w:ascii="Arial" w:hAnsi="Arial" w:cs="Arial"/>
          <w:sz w:val="20"/>
          <w:szCs w:val="20"/>
        </w:rPr>
        <w:t>condenadas</w:t>
      </w:r>
      <w:r w:rsidR="00994867">
        <w:rPr>
          <w:rFonts w:ascii="Arial" w:hAnsi="Arial" w:cs="Arial"/>
          <w:sz w:val="20"/>
          <w:szCs w:val="20"/>
        </w:rPr>
        <w:t>, como demonstrado na Figura 1</w:t>
      </w:r>
      <w:r w:rsidR="002F52A1" w:rsidRPr="007B6D9C">
        <w:rPr>
          <w:rFonts w:ascii="Arial" w:hAnsi="Arial" w:cs="Arial"/>
          <w:sz w:val="20"/>
          <w:szCs w:val="20"/>
        </w:rPr>
        <w:t xml:space="preserve"> (PEIXOTO et al., 2012)</w:t>
      </w:r>
      <w:r w:rsidR="00F564ED" w:rsidRPr="007B6D9C">
        <w:rPr>
          <w:rFonts w:ascii="Arial" w:hAnsi="Arial" w:cs="Arial"/>
          <w:sz w:val="20"/>
          <w:szCs w:val="20"/>
        </w:rPr>
        <w:t>.</w:t>
      </w:r>
      <w:r w:rsidR="00B91549" w:rsidRPr="007B6D9C">
        <w:rPr>
          <w:rFonts w:ascii="Arial" w:hAnsi="Arial" w:cs="Arial"/>
          <w:sz w:val="20"/>
          <w:szCs w:val="20"/>
        </w:rPr>
        <w:t xml:space="preserve"> </w:t>
      </w:r>
    </w:p>
    <w:p w14:paraId="2AC0F2B9" w14:textId="472C7FBE" w:rsidR="00BE02DE" w:rsidRPr="007B6D9C" w:rsidRDefault="00B91549" w:rsidP="007B6D9C">
      <w:pPr>
        <w:autoSpaceDE w:val="0"/>
        <w:autoSpaceDN w:val="0"/>
        <w:adjustRightInd w:val="0"/>
        <w:spacing w:after="0" w:line="360" w:lineRule="auto"/>
        <w:jc w:val="both"/>
        <w:rPr>
          <w:rFonts w:ascii="Arial" w:hAnsi="Arial" w:cs="Arial"/>
          <w:sz w:val="20"/>
          <w:szCs w:val="20"/>
        </w:rPr>
      </w:pPr>
      <w:r w:rsidRPr="007B6D9C">
        <w:rPr>
          <w:rFonts w:ascii="Arial" w:hAnsi="Arial" w:cs="Arial"/>
          <w:sz w:val="20"/>
          <w:szCs w:val="20"/>
        </w:rPr>
        <w:lastRenderedPageBreak/>
        <w:t>No estudo feito por PEIXOTO et al., 2012 os registros de casos de cisticercose foram agrupados por ano. O Paraná foi dividido em núcleos regionais, e os dados dos municípios pertencentes ao respectivo núcleo, foram agrupados, conforme a Secretaria de Abastecimento e Agropecuária do Paraná (SEAB 2008), totalizando 19 núcleos estudados.</w:t>
      </w:r>
    </w:p>
    <w:p w14:paraId="112D8261" w14:textId="77777777" w:rsidR="00BE02DE" w:rsidRPr="007B6D9C" w:rsidRDefault="00BE02DE" w:rsidP="007B6D9C">
      <w:pPr>
        <w:autoSpaceDE w:val="0"/>
        <w:autoSpaceDN w:val="0"/>
        <w:adjustRightInd w:val="0"/>
        <w:spacing w:after="0" w:line="360" w:lineRule="auto"/>
        <w:jc w:val="both"/>
        <w:rPr>
          <w:rFonts w:ascii="Arial" w:hAnsi="Arial" w:cs="Arial"/>
          <w:sz w:val="20"/>
          <w:szCs w:val="20"/>
        </w:rPr>
      </w:pPr>
    </w:p>
    <w:p w14:paraId="43EA7DA4" w14:textId="18CE4EAE" w:rsidR="002F52A1" w:rsidRPr="004D58F1" w:rsidRDefault="005F2CFA" w:rsidP="004D58F1">
      <w:pPr>
        <w:autoSpaceDE w:val="0"/>
        <w:autoSpaceDN w:val="0"/>
        <w:adjustRightInd w:val="0"/>
        <w:spacing w:after="0" w:line="240" w:lineRule="auto"/>
        <w:ind w:left="851" w:right="849"/>
        <w:jc w:val="both"/>
        <w:rPr>
          <w:rFonts w:ascii="Arial" w:hAnsi="Arial" w:cs="Arial"/>
          <w:sz w:val="20"/>
          <w:szCs w:val="20"/>
        </w:rPr>
      </w:pPr>
      <w:r w:rsidRPr="007B6D9C">
        <w:rPr>
          <w:rFonts w:ascii="Arial" w:hAnsi="Arial" w:cs="Arial"/>
          <w:b/>
          <w:sz w:val="20"/>
          <w:szCs w:val="20"/>
        </w:rPr>
        <w:t>Tabela 1</w:t>
      </w:r>
      <w:r w:rsidR="00BE02DE" w:rsidRPr="007B6D9C">
        <w:rPr>
          <w:rFonts w:ascii="Arial" w:hAnsi="Arial" w:cs="Arial"/>
          <w:b/>
          <w:sz w:val="20"/>
          <w:szCs w:val="20"/>
        </w:rPr>
        <w:t xml:space="preserve">. </w:t>
      </w:r>
      <w:r w:rsidR="00BE02DE" w:rsidRPr="004D58F1">
        <w:rPr>
          <w:rFonts w:ascii="Arial" w:hAnsi="Arial" w:cs="Arial"/>
          <w:sz w:val="20"/>
          <w:szCs w:val="20"/>
        </w:rPr>
        <w:t>Prevalência de cisticercose bovina durante o período de 2004-2008 de acordo com o Núcleo Regional e sua representatividade em relação ao Estado do Paraná</w:t>
      </w:r>
      <w:r w:rsidR="004D58F1">
        <w:rPr>
          <w:rFonts w:ascii="Arial" w:hAnsi="Arial" w:cs="Arial"/>
          <w:sz w:val="20"/>
          <w:szCs w:val="20"/>
        </w:rPr>
        <w:t>.</w:t>
      </w:r>
    </w:p>
    <w:tbl>
      <w:tblPr>
        <w:tblStyle w:val="SombreamentoClaro"/>
        <w:tblW w:w="0" w:type="auto"/>
        <w:jc w:val="center"/>
        <w:tblLook w:val="06A0" w:firstRow="1" w:lastRow="0" w:firstColumn="1" w:lastColumn="0" w:noHBand="1" w:noVBand="1"/>
      </w:tblPr>
      <w:tblGrid>
        <w:gridCol w:w="1951"/>
        <w:gridCol w:w="1985"/>
        <w:gridCol w:w="1789"/>
        <w:gridCol w:w="1187"/>
      </w:tblGrid>
      <w:tr w:rsidR="00BA15AD" w:rsidRPr="007B6D9C" w14:paraId="5BA24D3B" w14:textId="77777777" w:rsidTr="004D58F1">
        <w:trPr>
          <w:cnfStyle w:val="100000000000" w:firstRow="1" w:lastRow="0" w:firstColumn="0" w:lastColumn="0" w:oddVBand="0" w:evenVBand="0" w:oddHBand="0" w:evenHBand="0" w:firstRowFirstColumn="0" w:firstRowLastColumn="0" w:lastRowFirstColumn="0" w:lastRowLastColumn="0"/>
          <w:trHeight w:val="777"/>
          <w:jc w:val="center"/>
        </w:trPr>
        <w:tc>
          <w:tcPr>
            <w:cnfStyle w:val="001000000000" w:firstRow="0" w:lastRow="0" w:firstColumn="1" w:lastColumn="0" w:oddVBand="0" w:evenVBand="0" w:oddHBand="0" w:evenHBand="0" w:firstRowFirstColumn="0" w:firstRowLastColumn="0" w:lastRowFirstColumn="0" w:lastRowLastColumn="0"/>
            <w:tcW w:w="1951" w:type="dxa"/>
          </w:tcPr>
          <w:p w14:paraId="3D6294A4" w14:textId="5D285046" w:rsidR="00BA15AD" w:rsidRPr="007B6D9C" w:rsidRDefault="00BA15AD" w:rsidP="004D58F1">
            <w:pPr>
              <w:autoSpaceDE w:val="0"/>
              <w:autoSpaceDN w:val="0"/>
              <w:adjustRightInd w:val="0"/>
              <w:jc w:val="both"/>
              <w:rPr>
                <w:rFonts w:ascii="Arial" w:hAnsi="Arial" w:cs="Arial"/>
                <w:b w:val="0"/>
                <w:sz w:val="20"/>
                <w:szCs w:val="20"/>
              </w:rPr>
            </w:pPr>
            <w:r w:rsidRPr="007B6D9C">
              <w:rPr>
                <w:rFonts w:ascii="Arial" w:hAnsi="Arial" w:cs="Arial"/>
                <w:sz w:val="20"/>
                <w:szCs w:val="20"/>
              </w:rPr>
              <w:t>Núcleo Regional</w:t>
            </w:r>
          </w:p>
        </w:tc>
        <w:tc>
          <w:tcPr>
            <w:tcW w:w="1985" w:type="dxa"/>
          </w:tcPr>
          <w:p w14:paraId="09ED36AA" w14:textId="4CCDCD32" w:rsidR="00BA15AD" w:rsidRPr="007B6D9C" w:rsidRDefault="00BA15AD" w:rsidP="004D58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B6D9C">
              <w:rPr>
                <w:rFonts w:ascii="Arial" w:hAnsi="Arial" w:cs="Arial"/>
                <w:sz w:val="20"/>
                <w:szCs w:val="20"/>
              </w:rPr>
              <w:t>Prevalência de Cisticercose Bovina</w:t>
            </w:r>
            <w:r w:rsidR="00C91CFB" w:rsidRPr="007B6D9C">
              <w:rPr>
                <w:rFonts w:ascii="Arial" w:hAnsi="Arial" w:cs="Arial"/>
                <w:b w:val="0"/>
                <w:sz w:val="20"/>
                <w:szCs w:val="20"/>
              </w:rPr>
              <w:t xml:space="preserve"> (%)</w:t>
            </w:r>
          </w:p>
        </w:tc>
        <w:tc>
          <w:tcPr>
            <w:tcW w:w="2976" w:type="dxa"/>
            <w:gridSpan w:val="2"/>
          </w:tcPr>
          <w:p w14:paraId="6C56DE7D" w14:textId="2205730D" w:rsidR="00BA15AD" w:rsidRPr="007B6D9C" w:rsidRDefault="00BA15AD" w:rsidP="004D58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B6D9C">
              <w:rPr>
                <w:rFonts w:ascii="Arial" w:hAnsi="Arial" w:cs="Arial"/>
                <w:sz w:val="20"/>
                <w:szCs w:val="20"/>
              </w:rPr>
              <w:t>Representatividade do Núcleo em relação ao total de bovinos abatidos (%)</w:t>
            </w:r>
          </w:p>
        </w:tc>
      </w:tr>
      <w:tr w:rsidR="004D58F1" w:rsidRPr="007B6D9C" w14:paraId="77B96673" w14:textId="77777777" w:rsidTr="004D58F1">
        <w:trPr>
          <w:jc w:val="center"/>
        </w:trPr>
        <w:tc>
          <w:tcPr>
            <w:cnfStyle w:val="001000000000" w:firstRow="0" w:lastRow="0" w:firstColumn="1" w:lastColumn="0" w:oddVBand="0" w:evenVBand="0" w:oddHBand="0" w:evenHBand="0" w:firstRowFirstColumn="0" w:firstRowLastColumn="0" w:lastRowFirstColumn="0" w:lastRowLastColumn="0"/>
            <w:tcW w:w="1951" w:type="dxa"/>
          </w:tcPr>
          <w:p w14:paraId="7C79B8F5" w14:textId="3F08E0E3" w:rsidR="004D58F1" w:rsidRPr="004D58F1" w:rsidRDefault="004D58F1" w:rsidP="004D58F1">
            <w:pPr>
              <w:autoSpaceDE w:val="0"/>
              <w:autoSpaceDN w:val="0"/>
              <w:adjustRightInd w:val="0"/>
              <w:jc w:val="both"/>
              <w:rPr>
                <w:rFonts w:ascii="Arial" w:hAnsi="Arial" w:cs="Arial"/>
                <w:b w:val="0"/>
                <w:sz w:val="20"/>
                <w:szCs w:val="20"/>
              </w:rPr>
            </w:pPr>
            <w:r w:rsidRPr="004D58F1">
              <w:rPr>
                <w:rFonts w:ascii="Arial" w:hAnsi="Arial" w:cs="Arial"/>
                <w:b w:val="0"/>
                <w:sz w:val="20"/>
                <w:szCs w:val="20"/>
              </w:rPr>
              <w:t>Apucarana</w:t>
            </w:r>
          </w:p>
        </w:tc>
        <w:tc>
          <w:tcPr>
            <w:tcW w:w="1985" w:type="dxa"/>
          </w:tcPr>
          <w:p w14:paraId="64B977C0" w14:textId="2DCF9620" w:rsidR="004D58F1" w:rsidRPr="004D58F1"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1,31</w:t>
            </w:r>
          </w:p>
        </w:tc>
        <w:tc>
          <w:tcPr>
            <w:tcW w:w="1789" w:type="dxa"/>
          </w:tcPr>
          <w:p w14:paraId="7135E50A" w14:textId="77777777" w:rsidR="004D58F1" w:rsidRPr="004D58F1" w:rsidRDefault="004D58F1" w:rsidP="004D58F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2,51</w:t>
            </w:r>
          </w:p>
        </w:tc>
        <w:tc>
          <w:tcPr>
            <w:tcW w:w="1187" w:type="dxa"/>
          </w:tcPr>
          <w:p w14:paraId="3A33FE8E" w14:textId="79D4BBCF" w:rsidR="004D58F1" w:rsidRPr="007B6D9C"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D58F1" w:rsidRPr="007B6D9C" w14:paraId="6B8A13C7" w14:textId="77777777" w:rsidTr="004D58F1">
        <w:trPr>
          <w:jc w:val="center"/>
        </w:trPr>
        <w:tc>
          <w:tcPr>
            <w:cnfStyle w:val="001000000000" w:firstRow="0" w:lastRow="0" w:firstColumn="1" w:lastColumn="0" w:oddVBand="0" w:evenVBand="0" w:oddHBand="0" w:evenHBand="0" w:firstRowFirstColumn="0" w:firstRowLastColumn="0" w:lastRowFirstColumn="0" w:lastRowLastColumn="0"/>
            <w:tcW w:w="1951" w:type="dxa"/>
          </w:tcPr>
          <w:p w14:paraId="1E9C33F4" w14:textId="19967D17" w:rsidR="004D58F1" w:rsidRPr="004D58F1" w:rsidRDefault="004D58F1" w:rsidP="004D58F1">
            <w:pPr>
              <w:autoSpaceDE w:val="0"/>
              <w:autoSpaceDN w:val="0"/>
              <w:adjustRightInd w:val="0"/>
              <w:jc w:val="both"/>
              <w:rPr>
                <w:rFonts w:ascii="Arial" w:hAnsi="Arial" w:cs="Arial"/>
                <w:b w:val="0"/>
                <w:sz w:val="20"/>
                <w:szCs w:val="20"/>
              </w:rPr>
            </w:pPr>
            <w:r w:rsidRPr="004D58F1">
              <w:rPr>
                <w:rFonts w:ascii="Arial" w:hAnsi="Arial" w:cs="Arial"/>
                <w:b w:val="0"/>
                <w:sz w:val="20"/>
                <w:szCs w:val="20"/>
              </w:rPr>
              <w:t>Campo Mourão</w:t>
            </w:r>
          </w:p>
        </w:tc>
        <w:tc>
          <w:tcPr>
            <w:tcW w:w="1985" w:type="dxa"/>
          </w:tcPr>
          <w:p w14:paraId="6981D9F3" w14:textId="0FBF233E" w:rsidR="004D58F1" w:rsidRPr="004D58F1"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2,99</w:t>
            </w:r>
          </w:p>
        </w:tc>
        <w:tc>
          <w:tcPr>
            <w:tcW w:w="1789" w:type="dxa"/>
          </w:tcPr>
          <w:p w14:paraId="7E66FAFC" w14:textId="77777777" w:rsidR="004D58F1" w:rsidRPr="004D58F1" w:rsidRDefault="004D58F1" w:rsidP="004D58F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6,17</w:t>
            </w:r>
          </w:p>
        </w:tc>
        <w:tc>
          <w:tcPr>
            <w:tcW w:w="1187" w:type="dxa"/>
          </w:tcPr>
          <w:p w14:paraId="359335F7" w14:textId="4717FD8E" w:rsidR="004D58F1" w:rsidRPr="007B6D9C"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D58F1" w:rsidRPr="007B6D9C" w14:paraId="6BB7B089" w14:textId="77777777" w:rsidTr="004D58F1">
        <w:trPr>
          <w:jc w:val="center"/>
        </w:trPr>
        <w:tc>
          <w:tcPr>
            <w:cnfStyle w:val="001000000000" w:firstRow="0" w:lastRow="0" w:firstColumn="1" w:lastColumn="0" w:oddVBand="0" w:evenVBand="0" w:oddHBand="0" w:evenHBand="0" w:firstRowFirstColumn="0" w:firstRowLastColumn="0" w:lastRowFirstColumn="0" w:lastRowLastColumn="0"/>
            <w:tcW w:w="1951" w:type="dxa"/>
          </w:tcPr>
          <w:p w14:paraId="2B25AB56" w14:textId="3D49A1F0" w:rsidR="004D58F1" w:rsidRPr="004D58F1" w:rsidRDefault="004D58F1" w:rsidP="004D58F1">
            <w:pPr>
              <w:autoSpaceDE w:val="0"/>
              <w:autoSpaceDN w:val="0"/>
              <w:adjustRightInd w:val="0"/>
              <w:jc w:val="both"/>
              <w:rPr>
                <w:rFonts w:ascii="Arial" w:hAnsi="Arial" w:cs="Arial"/>
                <w:b w:val="0"/>
                <w:sz w:val="20"/>
                <w:szCs w:val="20"/>
              </w:rPr>
            </w:pPr>
            <w:r w:rsidRPr="004D58F1">
              <w:rPr>
                <w:rFonts w:ascii="Arial" w:hAnsi="Arial" w:cs="Arial"/>
                <w:b w:val="0"/>
                <w:sz w:val="20"/>
                <w:szCs w:val="20"/>
              </w:rPr>
              <w:t>Cascavel</w:t>
            </w:r>
          </w:p>
        </w:tc>
        <w:tc>
          <w:tcPr>
            <w:tcW w:w="1985" w:type="dxa"/>
          </w:tcPr>
          <w:p w14:paraId="5F2AC766" w14:textId="32B7BE4B" w:rsidR="004D58F1" w:rsidRPr="004D58F1"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3,57</w:t>
            </w:r>
          </w:p>
        </w:tc>
        <w:tc>
          <w:tcPr>
            <w:tcW w:w="1789" w:type="dxa"/>
          </w:tcPr>
          <w:p w14:paraId="554293EB" w14:textId="77777777" w:rsidR="004D58F1" w:rsidRPr="004D58F1" w:rsidRDefault="004D58F1" w:rsidP="004D58F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3,71</w:t>
            </w:r>
          </w:p>
        </w:tc>
        <w:tc>
          <w:tcPr>
            <w:tcW w:w="1187" w:type="dxa"/>
          </w:tcPr>
          <w:p w14:paraId="07308700" w14:textId="281F5668" w:rsidR="004D58F1" w:rsidRPr="007B6D9C"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D58F1" w:rsidRPr="007B6D9C" w14:paraId="2A5D7735" w14:textId="77777777" w:rsidTr="004D58F1">
        <w:trPr>
          <w:jc w:val="center"/>
        </w:trPr>
        <w:tc>
          <w:tcPr>
            <w:cnfStyle w:val="001000000000" w:firstRow="0" w:lastRow="0" w:firstColumn="1" w:lastColumn="0" w:oddVBand="0" w:evenVBand="0" w:oddHBand="0" w:evenHBand="0" w:firstRowFirstColumn="0" w:firstRowLastColumn="0" w:lastRowFirstColumn="0" w:lastRowLastColumn="0"/>
            <w:tcW w:w="1951" w:type="dxa"/>
          </w:tcPr>
          <w:p w14:paraId="00FC780D" w14:textId="7EC65176" w:rsidR="004D58F1" w:rsidRPr="004D58F1" w:rsidRDefault="004D58F1" w:rsidP="004D58F1">
            <w:pPr>
              <w:autoSpaceDE w:val="0"/>
              <w:autoSpaceDN w:val="0"/>
              <w:adjustRightInd w:val="0"/>
              <w:jc w:val="both"/>
              <w:rPr>
                <w:rFonts w:ascii="Arial" w:hAnsi="Arial" w:cs="Arial"/>
                <w:b w:val="0"/>
                <w:sz w:val="20"/>
                <w:szCs w:val="20"/>
              </w:rPr>
            </w:pPr>
            <w:r w:rsidRPr="004D58F1">
              <w:rPr>
                <w:rFonts w:ascii="Arial" w:hAnsi="Arial" w:cs="Arial"/>
                <w:b w:val="0"/>
                <w:sz w:val="20"/>
                <w:szCs w:val="20"/>
              </w:rPr>
              <w:t>Cornélio Procópio</w:t>
            </w:r>
          </w:p>
        </w:tc>
        <w:tc>
          <w:tcPr>
            <w:tcW w:w="1985" w:type="dxa"/>
          </w:tcPr>
          <w:p w14:paraId="70963CFF" w14:textId="4E0C02A3" w:rsidR="004D58F1" w:rsidRPr="004D58F1"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1,63</w:t>
            </w:r>
          </w:p>
        </w:tc>
        <w:tc>
          <w:tcPr>
            <w:tcW w:w="1789" w:type="dxa"/>
          </w:tcPr>
          <w:p w14:paraId="52552954" w14:textId="77777777" w:rsidR="004D58F1" w:rsidRPr="004D58F1" w:rsidRDefault="004D58F1" w:rsidP="004D58F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3,22</w:t>
            </w:r>
          </w:p>
        </w:tc>
        <w:tc>
          <w:tcPr>
            <w:tcW w:w="1187" w:type="dxa"/>
          </w:tcPr>
          <w:p w14:paraId="4EAEFE45" w14:textId="1DD6BE74" w:rsidR="004D58F1" w:rsidRPr="007B6D9C"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D58F1" w:rsidRPr="007B6D9C" w14:paraId="7CFD1794" w14:textId="77777777" w:rsidTr="004D58F1">
        <w:trPr>
          <w:jc w:val="center"/>
        </w:trPr>
        <w:tc>
          <w:tcPr>
            <w:cnfStyle w:val="001000000000" w:firstRow="0" w:lastRow="0" w:firstColumn="1" w:lastColumn="0" w:oddVBand="0" w:evenVBand="0" w:oddHBand="0" w:evenHBand="0" w:firstRowFirstColumn="0" w:firstRowLastColumn="0" w:lastRowFirstColumn="0" w:lastRowLastColumn="0"/>
            <w:tcW w:w="1951" w:type="dxa"/>
          </w:tcPr>
          <w:p w14:paraId="5EB2F36F" w14:textId="193024B0" w:rsidR="004D58F1" w:rsidRPr="004D58F1" w:rsidRDefault="004D58F1" w:rsidP="004D58F1">
            <w:pPr>
              <w:autoSpaceDE w:val="0"/>
              <w:autoSpaceDN w:val="0"/>
              <w:adjustRightInd w:val="0"/>
              <w:jc w:val="both"/>
              <w:rPr>
                <w:rFonts w:ascii="Arial" w:hAnsi="Arial" w:cs="Arial"/>
                <w:b w:val="0"/>
                <w:sz w:val="20"/>
                <w:szCs w:val="20"/>
              </w:rPr>
            </w:pPr>
            <w:r w:rsidRPr="004D58F1">
              <w:rPr>
                <w:rFonts w:ascii="Arial" w:hAnsi="Arial" w:cs="Arial"/>
                <w:b w:val="0"/>
                <w:sz w:val="20"/>
                <w:szCs w:val="20"/>
              </w:rPr>
              <w:t>Curitiba</w:t>
            </w:r>
          </w:p>
        </w:tc>
        <w:tc>
          <w:tcPr>
            <w:tcW w:w="1985" w:type="dxa"/>
          </w:tcPr>
          <w:p w14:paraId="1231D899" w14:textId="3DCDF451" w:rsidR="004D58F1" w:rsidRPr="004D58F1"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5,35</w:t>
            </w:r>
          </w:p>
        </w:tc>
        <w:tc>
          <w:tcPr>
            <w:tcW w:w="1789" w:type="dxa"/>
          </w:tcPr>
          <w:p w14:paraId="128545E3" w14:textId="77777777" w:rsidR="004D58F1" w:rsidRPr="004D58F1" w:rsidRDefault="004D58F1" w:rsidP="004D58F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0,77</w:t>
            </w:r>
          </w:p>
        </w:tc>
        <w:tc>
          <w:tcPr>
            <w:tcW w:w="1187" w:type="dxa"/>
          </w:tcPr>
          <w:p w14:paraId="1D4F0EF2" w14:textId="6CF1C7A7" w:rsidR="004D58F1" w:rsidRPr="007B6D9C"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D58F1" w:rsidRPr="007B6D9C" w14:paraId="1BCEB74E" w14:textId="77777777" w:rsidTr="004D58F1">
        <w:trPr>
          <w:jc w:val="center"/>
        </w:trPr>
        <w:tc>
          <w:tcPr>
            <w:cnfStyle w:val="001000000000" w:firstRow="0" w:lastRow="0" w:firstColumn="1" w:lastColumn="0" w:oddVBand="0" w:evenVBand="0" w:oddHBand="0" w:evenHBand="0" w:firstRowFirstColumn="0" w:firstRowLastColumn="0" w:lastRowFirstColumn="0" w:lastRowLastColumn="0"/>
            <w:tcW w:w="1951" w:type="dxa"/>
          </w:tcPr>
          <w:p w14:paraId="147E756A" w14:textId="7669322C" w:rsidR="004D58F1" w:rsidRPr="004D58F1" w:rsidRDefault="004D58F1" w:rsidP="004D58F1">
            <w:pPr>
              <w:autoSpaceDE w:val="0"/>
              <w:autoSpaceDN w:val="0"/>
              <w:adjustRightInd w:val="0"/>
              <w:jc w:val="both"/>
              <w:rPr>
                <w:rFonts w:ascii="Arial" w:hAnsi="Arial" w:cs="Arial"/>
                <w:b w:val="0"/>
                <w:sz w:val="20"/>
                <w:szCs w:val="20"/>
              </w:rPr>
            </w:pPr>
            <w:r w:rsidRPr="004D58F1">
              <w:rPr>
                <w:rFonts w:ascii="Arial" w:hAnsi="Arial" w:cs="Arial"/>
                <w:b w:val="0"/>
                <w:sz w:val="20"/>
                <w:szCs w:val="20"/>
              </w:rPr>
              <w:t>Francisco Beltrão</w:t>
            </w:r>
          </w:p>
        </w:tc>
        <w:tc>
          <w:tcPr>
            <w:tcW w:w="1985" w:type="dxa"/>
          </w:tcPr>
          <w:p w14:paraId="526B25AB" w14:textId="21229DBF" w:rsidR="004D58F1" w:rsidRPr="004D58F1"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4,29</w:t>
            </w:r>
          </w:p>
        </w:tc>
        <w:tc>
          <w:tcPr>
            <w:tcW w:w="1789" w:type="dxa"/>
          </w:tcPr>
          <w:p w14:paraId="47BB0669" w14:textId="77777777" w:rsidR="004D58F1" w:rsidRPr="004D58F1" w:rsidRDefault="004D58F1" w:rsidP="004D58F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0,82</w:t>
            </w:r>
          </w:p>
        </w:tc>
        <w:tc>
          <w:tcPr>
            <w:tcW w:w="1187" w:type="dxa"/>
          </w:tcPr>
          <w:p w14:paraId="7390F9DE" w14:textId="555F6538" w:rsidR="004D58F1" w:rsidRPr="007B6D9C"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D58F1" w:rsidRPr="007B6D9C" w14:paraId="3B107555" w14:textId="77777777" w:rsidTr="004D58F1">
        <w:trPr>
          <w:jc w:val="center"/>
        </w:trPr>
        <w:tc>
          <w:tcPr>
            <w:cnfStyle w:val="001000000000" w:firstRow="0" w:lastRow="0" w:firstColumn="1" w:lastColumn="0" w:oddVBand="0" w:evenVBand="0" w:oddHBand="0" w:evenHBand="0" w:firstRowFirstColumn="0" w:firstRowLastColumn="0" w:lastRowFirstColumn="0" w:lastRowLastColumn="0"/>
            <w:tcW w:w="1951" w:type="dxa"/>
          </w:tcPr>
          <w:p w14:paraId="645AF656" w14:textId="3CB6B30D" w:rsidR="004D58F1" w:rsidRPr="004D58F1" w:rsidRDefault="004D58F1" w:rsidP="004D58F1">
            <w:pPr>
              <w:autoSpaceDE w:val="0"/>
              <w:autoSpaceDN w:val="0"/>
              <w:adjustRightInd w:val="0"/>
              <w:jc w:val="both"/>
              <w:rPr>
                <w:rFonts w:ascii="Arial" w:hAnsi="Arial" w:cs="Arial"/>
                <w:b w:val="0"/>
                <w:sz w:val="20"/>
                <w:szCs w:val="20"/>
              </w:rPr>
            </w:pPr>
            <w:r w:rsidRPr="004D58F1">
              <w:rPr>
                <w:rFonts w:ascii="Arial" w:hAnsi="Arial" w:cs="Arial"/>
                <w:b w:val="0"/>
                <w:sz w:val="20"/>
                <w:szCs w:val="20"/>
              </w:rPr>
              <w:t>Guarapuava</w:t>
            </w:r>
          </w:p>
        </w:tc>
        <w:tc>
          <w:tcPr>
            <w:tcW w:w="1985" w:type="dxa"/>
          </w:tcPr>
          <w:p w14:paraId="10A93AA1" w14:textId="480A6574" w:rsidR="004D58F1" w:rsidRPr="004D58F1"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3,21</w:t>
            </w:r>
          </w:p>
        </w:tc>
        <w:tc>
          <w:tcPr>
            <w:tcW w:w="1789" w:type="dxa"/>
          </w:tcPr>
          <w:p w14:paraId="710E8709" w14:textId="77777777" w:rsidR="004D58F1" w:rsidRPr="004D58F1" w:rsidRDefault="004D58F1" w:rsidP="004D58F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5,33</w:t>
            </w:r>
          </w:p>
        </w:tc>
        <w:tc>
          <w:tcPr>
            <w:tcW w:w="1187" w:type="dxa"/>
          </w:tcPr>
          <w:p w14:paraId="473AEFDB" w14:textId="5D71C7E5" w:rsidR="004D58F1" w:rsidRPr="007B6D9C"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D58F1" w:rsidRPr="007B6D9C" w14:paraId="0E5AF5E7" w14:textId="77777777" w:rsidTr="004D58F1">
        <w:trPr>
          <w:jc w:val="center"/>
        </w:trPr>
        <w:tc>
          <w:tcPr>
            <w:cnfStyle w:val="001000000000" w:firstRow="0" w:lastRow="0" w:firstColumn="1" w:lastColumn="0" w:oddVBand="0" w:evenVBand="0" w:oddHBand="0" w:evenHBand="0" w:firstRowFirstColumn="0" w:firstRowLastColumn="0" w:lastRowFirstColumn="0" w:lastRowLastColumn="0"/>
            <w:tcW w:w="1951" w:type="dxa"/>
          </w:tcPr>
          <w:p w14:paraId="6613A383" w14:textId="7404A62E" w:rsidR="004D58F1" w:rsidRPr="004D58F1" w:rsidRDefault="004D58F1" w:rsidP="004D58F1">
            <w:pPr>
              <w:autoSpaceDE w:val="0"/>
              <w:autoSpaceDN w:val="0"/>
              <w:adjustRightInd w:val="0"/>
              <w:jc w:val="both"/>
              <w:rPr>
                <w:rFonts w:ascii="Arial" w:hAnsi="Arial" w:cs="Arial"/>
                <w:b w:val="0"/>
                <w:sz w:val="20"/>
                <w:szCs w:val="20"/>
              </w:rPr>
            </w:pPr>
            <w:r w:rsidRPr="004D58F1">
              <w:rPr>
                <w:rFonts w:ascii="Arial" w:hAnsi="Arial" w:cs="Arial"/>
                <w:b w:val="0"/>
                <w:sz w:val="20"/>
                <w:szCs w:val="20"/>
              </w:rPr>
              <w:t>Irati</w:t>
            </w:r>
          </w:p>
        </w:tc>
        <w:tc>
          <w:tcPr>
            <w:tcW w:w="1985" w:type="dxa"/>
          </w:tcPr>
          <w:p w14:paraId="1A74D2E0" w14:textId="51E2EE67" w:rsidR="004D58F1" w:rsidRPr="004D58F1"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4,31</w:t>
            </w:r>
          </w:p>
        </w:tc>
        <w:tc>
          <w:tcPr>
            <w:tcW w:w="1789" w:type="dxa"/>
          </w:tcPr>
          <w:p w14:paraId="17742310" w14:textId="77777777" w:rsidR="004D58F1" w:rsidRPr="004D58F1" w:rsidRDefault="004D58F1" w:rsidP="004D58F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0,17</w:t>
            </w:r>
          </w:p>
        </w:tc>
        <w:tc>
          <w:tcPr>
            <w:tcW w:w="1187" w:type="dxa"/>
          </w:tcPr>
          <w:p w14:paraId="0ECA9FA3" w14:textId="51C897CB" w:rsidR="004D58F1" w:rsidRPr="007B6D9C"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D58F1" w:rsidRPr="007B6D9C" w14:paraId="7ABB8E39" w14:textId="77777777" w:rsidTr="004D58F1">
        <w:trPr>
          <w:jc w:val="center"/>
        </w:trPr>
        <w:tc>
          <w:tcPr>
            <w:cnfStyle w:val="001000000000" w:firstRow="0" w:lastRow="0" w:firstColumn="1" w:lastColumn="0" w:oddVBand="0" w:evenVBand="0" w:oddHBand="0" w:evenHBand="0" w:firstRowFirstColumn="0" w:firstRowLastColumn="0" w:lastRowFirstColumn="0" w:lastRowLastColumn="0"/>
            <w:tcW w:w="1951" w:type="dxa"/>
          </w:tcPr>
          <w:p w14:paraId="20ABBF08" w14:textId="45ACAA5F" w:rsidR="004D58F1" w:rsidRPr="004D58F1" w:rsidRDefault="004D58F1" w:rsidP="004D58F1">
            <w:pPr>
              <w:autoSpaceDE w:val="0"/>
              <w:autoSpaceDN w:val="0"/>
              <w:adjustRightInd w:val="0"/>
              <w:jc w:val="both"/>
              <w:rPr>
                <w:rFonts w:ascii="Arial" w:hAnsi="Arial" w:cs="Arial"/>
                <w:b w:val="0"/>
                <w:sz w:val="20"/>
                <w:szCs w:val="20"/>
              </w:rPr>
            </w:pPr>
            <w:r w:rsidRPr="004D58F1">
              <w:rPr>
                <w:rFonts w:ascii="Arial" w:hAnsi="Arial" w:cs="Arial"/>
                <w:b w:val="0"/>
                <w:sz w:val="20"/>
                <w:szCs w:val="20"/>
              </w:rPr>
              <w:t>Ivaiporã</w:t>
            </w:r>
          </w:p>
        </w:tc>
        <w:tc>
          <w:tcPr>
            <w:tcW w:w="1985" w:type="dxa"/>
          </w:tcPr>
          <w:p w14:paraId="77CC58F7" w14:textId="09E0C867" w:rsidR="004D58F1" w:rsidRPr="004D58F1"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2,04</w:t>
            </w:r>
          </w:p>
        </w:tc>
        <w:tc>
          <w:tcPr>
            <w:tcW w:w="1789" w:type="dxa"/>
          </w:tcPr>
          <w:p w14:paraId="05601314" w14:textId="77777777" w:rsidR="004D58F1" w:rsidRPr="004D58F1" w:rsidRDefault="004D58F1" w:rsidP="004D58F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6,65</w:t>
            </w:r>
          </w:p>
        </w:tc>
        <w:tc>
          <w:tcPr>
            <w:tcW w:w="1187" w:type="dxa"/>
          </w:tcPr>
          <w:p w14:paraId="757DEB5F" w14:textId="4263AFE7" w:rsidR="004D58F1" w:rsidRPr="007B6D9C"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D58F1" w:rsidRPr="007B6D9C" w14:paraId="05099E3E" w14:textId="77777777" w:rsidTr="004D58F1">
        <w:trPr>
          <w:jc w:val="center"/>
        </w:trPr>
        <w:tc>
          <w:tcPr>
            <w:cnfStyle w:val="001000000000" w:firstRow="0" w:lastRow="0" w:firstColumn="1" w:lastColumn="0" w:oddVBand="0" w:evenVBand="0" w:oddHBand="0" w:evenHBand="0" w:firstRowFirstColumn="0" w:firstRowLastColumn="0" w:lastRowFirstColumn="0" w:lastRowLastColumn="0"/>
            <w:tcW w:w="1951" w:type="dxa"/>
          </w:tcPr>
          <w:p w14:paraId="1B70D7DF" w14:textId="0C10E458" w:rsidR="004D58F1" w:rsidRPr="004D58F1" w:rsidRDefault="004D58F1" w:rsidP="004D58F1">
            <w:pPr>
              <w:autoSpaceDE w:val="0"/>
              <w:autoSpaceDN w:val="0"/>
              <w:adjustRightInd w:val="0"/>
              <w:jc w:val="both"/>
              <w:rPr>
                <w:rFonts w:ascii="Arial" w:hAnsi="Arial" w:cs="Arial"/>
                <w:b w:val="0"/>
                <w:sz w:val="20"/>
                <w:szCs w:val="20"/>
              </w:rPr>
            </w:pPr>
            <w:r w:rsidRPr="004D58F1">
              <w:rPr>
                <w:rFonts w:ascii="Arial" w:hAnsi="Arial" w:cs="Arial"/>
                <w:b w:val="0"/>
                <w:sz w:val="20"/>
                <w:szCs w:val="20"/>
              </w:rPr>
              <w:t>Jacarezinho</w:t>
            </w:r>
          </w:p>
        </w:tc>
        <w:tc>
          <w:tcPr>
            <w:tcW w:w="1985" w:type="dxa"/>
          </w:tcPr>
          <w:p w14:paraId="53163E22" w14:textId="0F74C8E0" w:rsidR="004D58F1" w:rsidRPr="004D58F1"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1,23</w:t>
            </w:r>
          </w:p>
        </w:tc>
        <w:tc>
          <w:tcPr>
            <w:tcW w:w="1789" w:type="dxa"/>
          </w:tcPr>
          <w:p w14:paraId="2901BAB0" w14:textId="77777777" w:rsidR="004D58F1" w:rsidRPr="004D58F1" w:rsidRDefault="004D58F1" w:rsidP="004D58F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9,82</w:t>
            </w:r>
          </w:p>
        </w:tc>
        <w:tc>
          <w:tcPr>
            <w:tcW w:w="1187" w:type="dxa"/>
          </w:tcPr>
          <w:p w14:paraId="175A7A11" w14:textId="77EF0E3A" w:rsidR="004D58F1" w:rsidRPr="007B6D9C"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D58F1" w:rsidRPr="007B6D9C" w14:paraId="7DEF79B9" w14:textId="77777777" w:rsidTr="004D58F1">
        <w:trPr>
          <w:jc w:val="center"/>
        </w:trPr>
        <w:tc>
          <w:tcPr>
            <w:cnfStyle w:val="001000000000" w:firstRow="0" w:lastRow="0" w:firstColumn="1" w:lastColumn="0" w:oddVBand="0" w:evenVBand="0" w:oddHBand="0" w:evenHBand="0" w:firstRowFirstColumn="0" w:firstRowLastColumn="0" w:lastRowFirstColumn="0" w:lastRowLastColumn="0"/>
            <w:tcW w:w="1951" w:type="dxa"/>
          </w:tcPr>
          <w:p w14:paraId="12005BED" w14:textId="571844D3" w:rsidR="004D58F1" w:rsidRPr="004D58F1" w:rsidRDefault="004D58F1" w:rsidP="004D58F1">
            <w:pPr>
              <w:autoSpaceDE w:val="0"/>
              <w:autoSpaceDN w:val="0"/>
              <w:adjustRightInd w:val="0"/>
              <w:jc w:val="both"/>
              <w:rPr>
                <w:rFonts w:ascii="Arial" w:hAnsi="Arial" w:cs="Arial"/>
                <w:b w:val="0"/>
                <w:sz w:val="20"/>
                <w:szCs w:val="20"/>
              </w:rPr>
            </w:pPr>
            <w:r>
              <w:rPr>
                <w:rFonts w:ascii="Arial" w:hAnsi="Arial" w:cs="Arial"/>
                <w:b w:val="0"/>
                <w:sz w:val="20"/>
                <w:szCs w:val="20"/>
              </w:rPr>
              <w:t>Laranjeiras do S</w:t>
            </w:r>
            <w:r w:rsidRPr="004D58F1">
              <w:rPr>
                <w:rFonts w:ascii="Arial" w:hAnsi="Arial" w:cs="Arial"/>
                <w:b w:val="0"/>
                <w:sz w:val="20"/>
                <w:szCs w:val="20"/>
              </w:rPr>
              <w:t>ul</w:t>
            </w:r>
          </w:p>
        </w:tc>
        <w:tc>
          <w:tcPr>
            <w:tcW w:w="1985" w:type="dxa"/>
          </w:tcPr>
          <w:p w14:paraId="32D35D94" w14:textId="0E4AE85C" w:rsidR="004D58F1" w:rsidRPr="004D58F1"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3,81</w:t>
            </w:r>
          </w:p>
        </w:tc>
        <w:tc>
          <w:tcPr>
            <w:tcW w:w="1789" w:type="dxa"/>
          </w:tcPr>
          <w:p w14:paraId="08EFF0A1" w14:textId="77777777" w:rsidR="004D58F1" w:rsidRPr="004D58F1" w:rsidRDefault="004D58F1" w:rsidP="004D58F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3,81</w:t>
            </w:r>
          </w:p>
        </w:tc>
        <w:tc>
          <w:tcPr>
            <w:tcW w:w="1187" w:type="dxa"/>
          </w:tcPr>
          <w:p w14:paraId="71B9BF5E" w14:textId="30F6D902" w:rsidR="004D58F1" w:rsidRPr="007B6D9C"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D58F1" w:rsidRPr="007B6D9C" w14:paraId="72552BB7" w14:textId="77777777" w:rsidTr="004D58F1">
        <w:trPr>
          <w:jc w:val="center"/>
        </w:trPr>
        <w:tc>
          <w:tcPr>
            <w:cnfStyle w:val="001000000000" w:firstRow="0" w:lastRow="0" w:firstColumn="1" w:lastColumn="0" w:oddVBand="0" w:evenVBand="0" w:oddHBand="0" w:evenHBand="0" w:firstRowFirstColumn="0" w:firstRowLastColumn="0" w:lastRowFirstColumn="0" w:lastRowLastColumn="0"/>
            <w:tcW w:w="1951" w:type="dxa"/>
          </w:tcPr>
          <w:p w14:paraId="22543610" w14:textId="57F10C0B" w:rsidR="004D58F1" w:rsidRPr="004D58F1" w:rsidRDefault="004D58F1" w:rsidP="004D58F1">
            <w:pPr>
              <w:autoSpaceDE w:val="0"/>
              <w:autoSpaceDN w:val="0"/>
              <w:adjustRightInd w:val="0"/>
              <w:jc w:val="both"/>
              <w:rPr>
                <w:rFonts w:ascii="Arial" w:hAnsi="Arial" w:cs="Arial"/>
                <w:b w:val="0"/>
                <w:sz w:val="20"/>
                <w:szCs w:val="20"/>
              </w:rPr>
            </w:pPr>
            <w:r w:rsidRPr="004D58F1">
              <w:rPr>
                <w:rFonts w:ascii="Arial" w:hAnsi="Arial" w:cs="Arial"/>
                <w:b w:val="0"/>
                <w:sz w:val="20"/>
                <w:szCs w:val="20"/>
              </w:rPr>
              <w:t>Londrina</w:t>
            </w:r>
          </w:p>
        </w:tc>
        <w:tc>
          <w:tcPr>
            <w:tcW w:w="1985" w:type="dxa"/>
          </w:tcPr>
          <w:p w14:paraId="13AAC3CE" w14:textId="6AC0C0A0" w:rsidR="004D58F1" w:rsidRPr="004D58F1"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1,76</w:t>
            </w:r>
          </w:p>
        </w:tc>
        <w:tc>
          <w:tcPr>
            <w:tcW w:w="1789" w:type="dxa"/>
          </w:tcPr>
          <w:p w14:paraId="1AF4809D" w14:textId="77777777" w:rsidR="004D58F1" w:rsidRPr="004D58F1" w:rsidRDefault="004D58F1" w:rsidP="004D58F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3,58</w:t>
            </w:r>
          </w:p>
        </w:tc>
        <w:tc>
          <w:tcPr>
            <w:tcW w:w="1187" w:type="dxa"/>
          </w:tcPr>
          <w:p w14:paraId="19266DF6" w14:textId="36594D3A" w:rsidR="004D58F1" w:rsidRPr="007B6D9C"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D58F1" w:rsidRPr="007B6D9C" w14:paraId="46DEFFB5" w14:textId="77777777" w:rsidTr="004D58F1">
        <w:trPr>
          <w:jc w:val="center"/>
        </w:trPr>
        <w:tc>
          <w:tcPr>
            <w:cnfStyle w:val="001000000000" w:firstRow="0" w:lastRow="0" w:firstColumn="1" w:lastColumn="0" w:oddVBand="0" w:evenVBand="0" w:oddHBand="0" w:evenHBand="0" w:firstRowFirstColumn="0" w:firstRowLastColumn="0" w:lastRowFirstColumn="0" w:lastRowLastColumn="0"/>
            <w:tcW w:w="1951" w:type="dxa"/>
          </w:tcPr>
          <w:p w14:paraId="44B8DD94" w14:textId="0DEAA116" w:rsidR="004D58F1" w:rsidRPr="004D58F1" w:rsidRDefault="004D58F1" w:rsidP="004D58F1">
            <w:pPr>
              <w:autoSpaceDE w:val="0"/>
              <w:autoSpaceDN w:val="0"/>
              <w:adjustRightInd w:val="0"/>
              <w:jc w:val="both"/>
              <w:rPr>
                <w:rFonts w:ascii="Arial" w:hAnsi="Arial" w:cs="Arial"/>
                <w:b w:val="0"/>
                <w:sz w:val="20"/>
                <w:szCs w:val="20"/>
              </w:rPr>
            </w:pPr>
            <w:r w:rsidRPr="004D58F1">
              <w:rPr>
                <w:rFonts w:ascii="Arial" w:hAnsi="Arial" w:cs="Arial"/>
                <w:b w:val="0"/>
                <w:sz w:val="20"/>
                <w:szCs w:val="20"/>
              </w:rPr>
              <w:t>Maringá</w:t>
            </w:r>
          </w:p>
        </w:tc>
        <w:tc>
          <w:tcPr>
            <w:tcW w:w="1985" w:type="dxa"/>
          </w:tcPr>
          <w:p w14:paraId="03195F98" w14:textId="7FAAA498" w:rsidR="004D58F1" w:rsidRPr="004D58F1"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1,71</w:t>
            </w:r>
          </w:p>
        </w:tc>
        <w:tc>
          <w:tcPr>
            <w:tcW w:w="1789" w:type="dxa"/>
          </w:tcPr>
          <w:p w14:paraId="6D46207D" w14:textId="77777777" w:rsidR="004D58F1" w:rsidRPr="004D58F1" w:rsidRDefault="004D58F1" w:rsidP="004D58F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6,02</w:t>
            </w:r>
          </w:p>
        </w:tc>
        <w:tc>
          <w:tcPr>
            <w:tcW w:w="1187" w:type="dxa"/>
          </w:tcPr>
          <w:p w14:paraId="7F75021D" w14:textId="31322F1C" w:rsidR="004D58F1" w:rsidRPr="007B6D9C"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D58F1" w:rsidRPr="007B6D9C" w14:paraId="23C46A1C" w14:textId="77777777" w:rsidTr="004D58F1">
        <w:trPr>
          <w:jc w:val="center"/>
        </w:trPr>
        <w:tc>
          <w:tcPr>
            <w:cnfStyle w:val="001000000000" w:firstRow="0" w:lastRow="0" w:firstColumn="1" w:lastColumn="0" w:oddVBand="0" w:evenVBand="0" w:oddHBand="0" w:evenHBand="0" w:firstRowFirstColumn="0" w:firstRowLastColumn="0" w:lastRowFirstColumn="0" w:lastRowLastColumn="0"/>
            <w:tcW w:w="1951" w:type="dxa"/>
          </w:tcPr>
          <w:p w14:paraId="36ACD228" w14:textId="1847B1F4" w:rsidR="004D58F1" w:rsidRPr="004D58F1" w:rsidRDefault="004D58F1" w:rsidP="004D58F1">
            <w:pPr>
              <w:autoSpaceDE w:val="0"/>
              <w:autoSpaceDN w:val="0"/>
              <w:adjustRightInd w:val="0"/>
              <w:jc w:val="both"/>
              <w:rPr>
                <w:rFonts w:ascii="Arial" w:hAnsi="Arial" w:cs="Arial"/>
                <w:b w:val="0"/>
                <w:sz w:val="20"/>
                <w:szCs w:val="20"/>
              </w:rPr>
            </w:pPr>
            <w:r w:rsidRPr="004D58F1">
              <w:rPr>
                <w:rFonts w:ascii="Arial" w:hAnsi="Arial" w:cs="Arial"/>
                <w:b w:val="0"/>
                <w:sz w:val="20"/>
                <w:szCs w:val="20"/>
              </w:rPr>
              <w:t>Paranavaí</w:t>
            </w:r>
          </w:p>
        </w:tc>
        <w:tc>
          <w:tcPr>
            <w:tcW w:w="1985" w:type="dxa"/>
          </w:tcPr>
          <w:p w14:paraId="1F072AD7" w14:textId="50795FB1" w:rsidR="004D58F1" w:rsidRPr="004D58F1"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1,44</w:t>
            </w:r>
          </w:p>
        </w:tc>
        <w:tc>
          <w:tcPr>
            <w:tcW w:w="1789" w:type="dxa"/>
          </w:tcPr>
          <w:p w14:paraId="15A9E13A" w14:textId="77777777" w:rsidR="004D58F1" w:rsidRPr="004D58F1" w:rsidRDefault="004D58F1" w:rsidP="004D58F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21,91</w:t>
            </w:r>
          </w:p>
        </w:tc>
        <w:tc>
          <w:tcPr>
            <w:tcW w:w="1187" w:type="dxa"/>
          </w:tcPr>
          <w:p w14:paraId="71033991" w14:textId="004C9983" w:rsidR="004D58F1" w:rsidRPr="007B6D9C"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D58F1" w:rsidRPr="007B6D9C" w14:paraId="035A889F" w14:textId="77777777" w:rsidTr="004D58F1">
        <w:trPr>
          <w:jc w:val="center"/>
        </w:trPr>
        <w:tc>
          <w:tcPr>
            <w:cnfStyle w:val="001000000000" w:firstRow="0" w:lastRow="0" w:firstColumn="1" w:lastColumn="0" w:oddVBand="0" w:evenVBand="0" w:oddHBand="0" w:evenHBand="0" w:firstRowFirstColumn="0" w:firstRowLastColumn="0" w:lastRowFirstColumn="0" w:lastRowLastColumn="0"/>
            <w:tcW w:w="1951" w:type="dxa"/>
          </w:tcPr>
          <w:p w14:paraId="48629E9A" w14:textId="11829E02" w:rsidR="004D58F1" w:rsidRPr="004D58F1" w:rsidRDefault="004D58F1" w:rsidP="004D58F1">
            <w:pPr>
              <w:autoSpaceDE w:val="0"/>
              <w:autoSpaceDN w:val="0"/>
              <w:adjustRightInd w:val="0"/>
              <w:jc w:val="both"/>
              <w:rPr>
                <w:rFonts w:ascii="Arial" w:hAnsi="Arial" w:cs="Arial"/>
                <w:b w:val="0"/>
                <w:sz w:val="20"/>
                <w:szCs w:val="20"/>
              </w:rPr>
            </w:pPr>
            <w:r w:rsidRPr="004D58F1">
              <w:rPr>
                <w:rFonts w:ascii="Arial" w:hAnsi="Arial" w:cs="Arial"/>
                <w:b w:val="0"/>
                <w:sz w:val="20"/>
                <w:szCs w:val="20"/>
              </w:rPr>
              <w:t>Pato Branco</w:t>
            </w:r>
          </w:p>
        </w:tc>
        <w:tc>
          <w:tcPr>
            <w:tcW w:w="1985" w:type="dxa"/>
          </w:tcPr>
          <w:p w14:paraId="0A6B5ECD" w14:textId="5B58E889" w:rsidR="004D58F1" w:rsidRPr="004D58F1"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3,31</w:t>
            </w:r>
          </w:p>
        </w:tc>
        <w:tc>
          <w:tcPr>
            <w:tcW w:w="1789" w:type="dxa"/>
          </w:tcPr>
          <w:p w14:paraId="7520A450" w14:textId="77777777" w:rsidR="004D58F1" w:rsidRPr="004D58F1" w:rsidRDefault="004D58F1" w:rsidP="004D58F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0,55</w:t>
            </w:r>
          </w:p>
        </w:tc>
        <w:tc>
          <w:tcPr>
            <w:tcW w:w="1187" w:type="dxa"/>
          </w:tcPr>
          <w:p w14:paraId="5420A4AE" w14:textId="62D73532" w:rsidR="004D58F1" w:rsidRPr="007B6D9C"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D58F1" w:rsidRPr="007B6D9C" w14:paraId="43864718" w14:textId="77777777" w:rsidTr="004D58F1">
        <w:trPr>
          <w:jc w:val="center"/>
        </w:trPr>
        <w:tc>
          <w:tcPr>
            <w:cnfStyle w:val="001000000000" w:firstRow="0" w:lastRow="0" w:firstColumn="1" w:lastColumn="0" w:oddVBand="0" w:evenVBand="0" w:oddHBand="0" w:evenHBand="0" w:firstRowFirstColumn="0" w:firstRowLastColumn="0" w:lastRowFirstColumn="0" w:lastRowLastColumn="0"/>
            <w:tcW w:w="1951" w:type="dxa"/>
          </w:tcPr>
          <w:p w14:paraId="698F0561" w14:textId="5AF46753" w:rsidR="004D58F1" w:rsidRPr="004D58F1" w:rsidRDefault="004D58F1" w:rsidP="004D58F1">
            <w:pPr>
              <w:autoSpaceDE w:val="0"/>
              <w:autoSpaceDN w:val="0"/>
              <w:adjustRightInd w:val="0"/>
              <w:jc w:val="both"/>
              <w:rPr>
                <w:rFonts w:ascii="Arial" w:hAnsi="Arial" w:cs="Arial"/>
                <w:b w:val="0"/>
                <w:sz w:val="20"/>
                <w:szCs w:val="20"/>
              </w:rPr>
            </w:pPr>
            <w:r w:rsidRPr="004D58F1">
              <w:rPr>
                <w:rFonts w:ascii="Arial" w:hAnsi="Arial" w:cs="Arial"/>
                <w:b w:val="0"/>
                <w:sz w:val="20"/>
                <w:szCs w:val="20"/>
              </w:rPr>
              <w:t>Ponta Grossa</w:t>
            </w:r>
          </w:p>
        </w:tc>
        <w:tc>
          <w:tcPr>
            <w:tcW w:w="1985" w:type="dxa"/>
          </w:tcPr>
          <w:p w14:paraId="2ECE5340" w14:textId="7CDDA46F" w:rsidR="004D58F1" w:rsidRPr="004D58F1"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3,74</w:t>
            </w:r>
          </w:p>
        </w:tc>
        <w:tc>
          <w:tcPr>
            <w:tcW w:w="1789" w:type="dxa"/>
          </w:tcPr>
          <w:p w14:paraId="681AAFCD" w14:textId="77777777" w:rsidR="004D58F1" w:rsidRPr="004D58F1" w:rsidRDefault="004D58F1" w:rsidP="004D58F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6,2</w:t>
            </w:r>
          </w:p>
        </w:tc>
        <w:tc>
          <w:tcPr>
            <w:tcW w:w="1187" w:type="dxa"/>
          </w:tcPr>
          <w:p w14:paraId="3C5C7F23" w14:textId="73964D26" w:rsidR="004D58F1" w:rsidRPr="007B6D9C"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D58F1" w:rsidRPr="007B6D9C" w14:paraId="201E0CD1" w14:textId="77777777" w:rsidTr="004D58F1">
        <w:trPr>
          <w:jc w:val="center"/>
        </w:trPr>
        <w:tc>
          <w:tcPr>
            <w:cnfStyle w:val="001000000000" w:firstRow="0" w:lastRow="0" w:firstColumn="1" w:lastColumn="0" w:oddVBand="0" w:evenVBand="0" w:oddHBand="0" w:evenHBand="0" w:firstRowFirstColumn="0" w:firstRowLastColumn="0" w:lastRowFirstColumn="0" w:lastRowLastColumn="0"/>
            <w:tcW w:w="1951" w:type="dxa"/>
          </w:tcPr>
          <w:p w14:paraId="600C878D" w14:textId="6D2CC89F" w:rsidR="004D58F1" w:rsidRPr="004D58F1" w:rsidRDefault="004D58F1" w:rsidP="004D58F1">
            <w:pPr>
              <w:autoSpaceDE w:val="0"/>
              <w:autoSpaceDN w:val="0"/>
              <w:adjustRightInd w:val="0"/>
              <w:jc w:val="both"/>
              <w:rPr>
                <w:rFonts w:ascii="Arial" w:hAnsi="Arial" w:cs="Arial"/>
                <w:b w:val="0"/>
                <w:sz w:val="20"/>
                <w:szCs w:val="20"/>
              </w:rPr>
            </w:pPr>
            <w:r w:rsidRPr="004D58F1">
              <w:rPr>
                <w:rFonts w:ascii="Arial" w:hAnsi="Arial" w:cs="Arial"/>
                <w:b w:val="0"/>
                <w:sz w:val="20"/>
                <w:szCs w:val="20"/>
              </w:rPr>
              <w:t>Toledo</w:t>
            </w:r>
          </w:p>
        </w:tc>
        <w:tc>
          <w:tcPr>
            <w:tcW w:w="1985" w:type="dxa"/>
          </w:tcPr>
          <w:p w14:paraId="5BB907DC" w14:textId="5DFA4044" w:rsidR="004D58F1" w:rsidRPr="004D58F1"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4,01</w:t>
            </w:r>
          </w:p>
        </w:tc>
        <w:tc>
          <w:tcPr>
            <w:tcW w:w="1789" w:type="dxa"/>
          </w:tcPr>
          <w:p w14:paraId="70BF3D0F" w14:textId="77777777" w:rsidR="004D58F1" w:rsidRPr="004D58F1" w:rsidRDefault="004D58F1" w:rsidP="004D58F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0,79</w:t>
            </w:r>
          </w:p>
        </w:tc>
        <w:tc>
          <w:tcPr>
            <w:tcW w:w="1187" w:type="dxa"/>
          </w:tcPr>
          <w:p w14:paraId="646F6261" w14:textId="433559B5" w:rsidR="004D58F1" w:rsidRPr="007B6D9C"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D58F1" w:rsidRPr="007B6D9C" w14:paraId="201EC23E" w14:textId="77777777" w:rsidTr="004D58F1">
        <w:trPr>
          <w:jc w:val="center"/>
        </w:trPr>
        <w:tc>
          <w:tcPr>
            <w:cnfStyle w:val="001000000000" w:firstRow="0" w:lastRow="0" w:firstColumn="1" w:lastColumn="0" w:oddVBand="0" w:evenVBand="0" w:oddHBand="0" w:evenHBand="0" w:firstRowFirstColumn="0" w:firstRowLastColumn="0" w:lastRowFirstColumn="0" w:lastRowLastColumn="0"/>
            <w:tcW w:w="1951" w:type="dxa"/>
          </w:tcPr>
          <w:p w14:paraId="7602AEE4" w14:textId="7CD556B8" w:rsidR="004D58F1" w:rsidRPr="004D58F1" w:rsidRDefault="004D58F1" w:rsidP="004D58F1">
            <w:pPr>
              <w:autoSpaceDE w:val="0"/>
              <w:autoSpaceDN w:val="0"/>
              <w:adjustRightInd w:val="0"/>
              <w:jc w:val="both"/>
              <w:rPr>
                <w:rFonts w:ascii="Arial" w:hAnsi="Arial" w:cs="Arial"/>
                <w:b w:val="0"/>
                <w:sz w:val="20"/>
                <w:szCs w:val="20"/>
              </w:rPr>
            </w:pPr>
            <w:r w:rsidRPr="004D58F1">
              <w:rPr>
                <w:rFonts w:ascii="Arial" w:hAnsi="Arial" w:cs="Arial"/>
                <w:b w:val="0"/>
                <w:sz w:val="20"/>
                <w:szCs w:val="20"/>
              </w:rPr>
              <w:t>Umuarama</w:t>
            </w:r>
          </w:p>
        </w:tc>
        <w:tc>
          <w:tcPr>
            <w:tcW w:w="1985" w:type="dxa"/>
          </w:tcPr>
          <w:p w14:paraId="5FFC4561" w14:textId="648059FA" w:rsidR="004D58F1" w:rsidRPr="004D58F1"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3,11</w:t>
            </w:r>
          </w:p>
        </w:tc>
        <w:tc>
          <w:tcPr>
            <w:tcW w:w="1789" w:type="dxa"/>
          </w:tcPr>
          <w:p w14:paraId="15C860C6" w14:textId="77777777" w:rsidR="004D58F1" w:rsidRPr="004D58F1" w:rsidRDefault="004D58F1" w:rsidP="004D58F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17,69</w:t>
            </w:r>
          </w:p>
        </w:tc>
        <w:tc>
          <w:tcPr>
            <w:tcW w:w="1187" w:type="dxa"/>
          </w:tcPr>
          <w:p w14:paraId="6BFE9172" w14:textId="497E8530" w:rsidR="004D58F1" w:rsidRPr="007B6D9C"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D58F1" w:rsidRPr="007B6D9C" w14:paraId="16600610" w14:textId="77777777" w:rsidTr="004D58F1">
        <w:trPr>
          <w:jc w:val="center"/>
        </w:trPr>
        <w:tc>
          <w:tcPr>
            <w:cnfStyle w:val="001000000000" w:firstRow="0" w:lastRow="0" w:firstColumn="1" w:lastColumn="0" w:oddVBand="0" w:evenVBand="0" w:oddHBand="0" w:evenHBand="0" w:firstRowFirstColumn="0" w:firstRowLastColumn="0" w:lastRowFirstColumn="0" w:lastRowLastColumn="0"/>
            <w:tcW w:w="1951" w:type="dxa"/>
          </w:tcPr>
          <w:p w14:paraId="11F32F41" w14:textId="476FF9D1" w:rsidR="004D58F1" w:rsidRPr="004D58F1" w:rsidRDefault="004D58F1" w:rsidP="004D58F1">
            <w:pPr>
              <w:autoSpaceDE w:val="0"/>
              <w:autoSpaceDN w:val="0"/>
              <w:adjustRightInd w:val="0"/>
              <w:jc w:val="both"/>
              <w:rPr>
                <w:rFonts w:ascii="Arial" w:hAnsi="Arial" w:cs="Arial"/>
                <w:b w:val="0"/>
                <w:sz w:val="20"/>
                <w:szCs w:val="20"/>
              </w:rPr>
            </w:pPr>
            <w:r w:rsidRPr="004D58F1">
              <w:rPr>
                <w:rFonts w:ascii="Arial" w:hAnsi="Arial" w:cs="Arial"/>
                <w:b w:val="0"/>
                <w:sz w:val="20"/>
                <w:szCs w:val="20"/>
              </w:rPr>
              <w:t>União da Vitória</w:t>
            </w:r>
          </w:p>
        </w:tc>
        <w:tc>
          <w:tcPr>
            <w:tcW w:w="1985" w:type="dxa"/>
          </w:tcPr>
          <w:p w14:paraId="3968897C" w14:textId="2B08AD87" w:rsidR="004D58F1" w:rsidRPr="004D58F1"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4,52</w:t>
            </w:r>
          </w:p>
        </w:tc>
        <w:tc>
          <w:tcPr>
            <w:tcW w:w="1789" w:type="dxa"/>
          </w:tcPr>
          <w:p w14:paraId="7849FD12" w14:textId="77777777" w:rsidR="004D58F1" w:rsidRPr="004D58F1" w:rsidRDefault="004D58F1" w:rsidP="004D58F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58F1">
              <w:rPr>
                <w:rFonts w:ascii="Arial" w:hAnsi="Arial" w:cs="Arial"/>
                <w:sz w:val="20"/>
                <w:szCs w:val="20"/>
              </w:rPr>
              <w:t>0,19</w:t>
            </w:r>
          </w:p>
        </w:tc>
        <w:tc>
          <w:tcPr>
            <w:tcW w:w="1187" w:type="dxa"/>
          </w:tcPr>
          <w:p w14:paraId="7A6F2EB6" w14:textId="0F34D131" w:rsidR="004D58F1" w:rsidRPr="007B6D9C" w:rsidRDefault="004D58F1" w:rsidP="004D58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5E2E39B" w14:textId="197ADE7E" w:rsidR="002F52A1" w:rsidRPr="004D58F1" w:rsidRDefault="005F2CFA" w:rsidP="004D58F1">
      <w:pPr>
        <w:autoSpaceDE w:val="0"/>
        <w:autoSpaceDN w:val="0"/>
        <w:adjustRightInd w:val="0"/>
        <w:spacing w:after="0" w:line="240" w:lineRule="auto"/>
        <w:ind w:left="851"/>
        <w:jc w:val="both"/>
        <w:rPr>
          <w:rFonts w:ascii="Arial" w:hAnsi="Arial" w:cs="Arial"/>
          <w:sz w:val="20"/>
          <w:szCs w:val="20"/>
        </w:rPr>
      </w:pPr>
      <w:r w:rsidRPr="004D58F1">
        <w:rPr>
          <w:rFonts w:ascii="Arial" w:hAnsi="Arial" w:cs="Arial"/>
          <w:sz w:val="20"/>
          <w:szCs w:val="20"/>
        </w:rPr>
        <w:t>Fonte: PEIXOTO et al.</w:t>
      </w:r>
      <w:r w:rsidR="004D58F1">
        <w:rPr>
          <w:rFonts w:ascii="Arial" w:hAnsi="Arial" w:cs="Arial"/>
          <w:sz w:val="20"/>
          <w:szCs w:val="20"/>
        </w:rPr>
        <w:t>,</w:t>
      </w:r>
      <w:r w:rsidRPr="004D58F1">
        <w:rPr>
          <w:rFonts w:ascii="Arial" w:hAnsi="Arial" w:cs="Arial"/>
          <w:sz w:val="20"/>
          <w:szCs w:val="20"/>
        </w:rPr>
        <w:t xml:space="preserve"> 2012.</w:t>
      </w:r>
    </w:p>
    <w:p w14:paraId="4E42CA72" w14:textId="77777777" w:rsidR="004D58F1" w:rsidRPr="007B6D9C" w:rsidRDefault="004D58F1" w:rsidP="007B6D9C">
      <w:pPr>
        <w:autoSpaceDE w:val="0"/>
        <w:autoSpaceDN w:val="0"/>
        <w:adjustRightInd w:val="0"/>
        <w:spacing w:after="0" w:line="360" w:lineRule="auto"/>
        <w:jc w:val="both"/>
        <w:rPr>
          <w:rFonts w:ascii="Arial" w:hAnsi="Arial" w:cs="Arial"/>
          <w:b/>
          <w:sz w:val="20"/>
          <w:szCs w:val="20"/>
        </w:rPr>
      </w:pPr>
    </w:p>
    <w:p w14:paraId="4A00C532" w14:textId="2B244D05" w:rsidR="009C6BCA" w:rsidRPr="007B6D9C" w:rsidRDefault="00413AF9" w:rsidP="007B6D9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Segundo PEIXOTO et al.</w:t>
      </w:r>
      <w:r w:rsidR="009C6BCA" w:rsidRPr="007B6D9C">
        <w:rPr>
          <w:rFonts w:ascii="Arial" w:hAnsi="Arial" w:cs="Arial"/>
          <w:sz w:val="20"/>
          <w:szCs w:val="20"/>
        </w:rPr>
        <w:t xml:space="preserve"> </w:t>
      </w:r>
      <w:r>
        <w:rPr>
          <w:rFonts w:ascii="Arial" w:hAnsi="Arial" w:cs="Arial"/>
          <w:sz w:val="20"/>
          <w:szCs w:val="20"/>
        </w:rPr>
        <w:t>(</w:t>
      </w:r>
      <w:r w:rsidR="009C6BCA" w:rsidRPr="007B6D9C">
        <w:rPr>
          <w:rFonts w:ascii="Arial" w:hAnsi="Arial" w:cs="Arial"/>
          <w:sz w:val="20"/>
          <w:szCs w:val="20"/>
        </w:rPr>
        <w:t>2012</w:t>
      </w:r>
      <w:r>
        <w:rPr>
          <w:rFonts w:ascii="Arial" w:hAnsi="Arial" w:cs="Arial"/>
          <w:sz w:val="20"/>
          <w:szCs w:val="20"/>
        </w:rPr>
        <w:t>)</w:t>
      </w:r>
      <w:r w:rsidR="009C6BCA" w:rsidRPr="007B6D9C">
        <w:rPr>
          <w:rFonts w:ascii="Arial" w:hAnsi="Arial" w:cs="Arial"/>
          <w:sz w:val="20"/>
          <w:szCs w:val="20"/>
        </w:rPr>
        <w:t xml:space="preserve"> h</w:t>
      </w:r>
      <w:r w:rsidR="00B40260" w:rsidRPr="007B6D9C">
        <w:rPr>
          <w:rFonts w:ascii="Arial" w:hAnsi="Arial" w:cs="Arial"/>
          <w:sz w:val="20"/>
          <w:szCs w:val="20"/>
        </w:rPr>
        <w:t xml:space="preserve">ouve redução </w:t>
      </w:r>
      <w:r w:rsidR="009C6BCA" w:rsidRPr="007B6D9C">
        <w:rPr>
          <w:rFonts w:ascii="Arial" w:hAnsi="Arial" w:cs="Arial"/>
          <w:sz w:val="20"/>
          <w:szCs w:val="20"/>
        </w:rPr>
        <w:t xml:space="preserve">significativa estatisticamente da prevalência </w:t>
      </w:r>
      <w:r w:rsidR="00F564ED" w:rsidRPr="007B6D9C">
        <w:rPr>
          <w:rFonts w:ascii="Arial" w:hAnsi="Arial" w:cs="Arial"/>
          <w:sz w:val="20"/>
          <w:szCs w:val="20"/>
        </w:rPr>
        <w:t>desta parasitose no e</w:t>
      </w:r>
      <w:r w:rsidR="009C6BCA" w:rsidRPr="007B6D9C">
        <w:rPr>
          <w:rFonts w:ascii="Arial" w:hAnsi="Arial" w:cs="Arial"/>
          <w:sz w:val="20"/>
          <w:szCs w:val="20"/>
        </w:rPr>
        <w:t>stado após</w:t>
      </w:r>
      <w:r w:rsidR="00B40260" w:rsidRPr="007B6D9C">
        <w:rPr>
          <w:rFonts w:ascii="Arial" w:hAnsi="Arial" w:cs="Arial"/>
          <w:sz w:val="20"/>
          <w:szCs w:val="20"/>
        </w:rPr>
        <w:t xml:space="preserve"> a</w:t>
      </w:r>
      <w:r w:rsidR="009C6BCA" w:rsidRPr="007B6D9C">
        <w:rPr>
          <w:rFonts w:ascii="Arial" w:hAnsi="Arial" w:cs="Arial"/>
          <w:sz w:val="20"/>
          <w:szCs w:val="20"/>
        </w:rPr>
        <w:t xml:space="preserve"> implantação do programa de controle do complexo teníase-cisticercose.</w:t>
      </w:r>
    </w:p>
    <w:p w14:paraId="1A99DE5E" w14:textId="3360F3D3" w:rsidR="00EA4DD8" w:rsidRPr="007B6D9C" w:rsidRDefault="00EA4DD8" w:rsidP="007B6D9C">
      <w:pPr>
        <w:autoSpaceDE w:val="0"/>
        <w:autoSpaceDN w:val="0"/>
        <w:adjustRightInd w:val="0"/>
        <w:spacing w:after="0" w:line="360" w:lineRule="auto"/>
        <w:jc w:val="both"/>
        <w:rPr>
          <w:rFonts w:ascii="Arial" w:hAnsi="Arial" w:cs="Arial"/>
          <w:sz w:val="20"/>
          <w:szCs w:val="20"/>
        </w:rPr>
      </w:pPr>
      <w:r w:rsidRPr="007B6D9C">
        <w:rPr>
          <w:rFonts w:ascii="Arial" w:hAnsi="Arial" w:cs="Arial"/>
          <w:sz w:val="20"/>
          <w:szCs w:val="20"/>
        </w:rPr>
        <w:t xml:space="preserve">Contudo, </w:t>
      </w:r>
      <w:r w:rsidR="00BE02DE" w:rsidRPr="007B6D9C">
        <w:rPr>
          <w:rFonts w:ascii="Arial" w:hAnsi="Arial" w:cs="Arial"/>
          <w:sz w:val="20"/>
          <w:szCs w:val="20"/>
        </w:rPr>
        <w:t>soman</w:t>
      </w:r>
      <w:r w:rsidR="004C731E" w:rsidRPr="007B6D9C">
        <w:rPr>
          <w:rFonts w:ascii="Arial" w:hAnsi="Arial" w:cs="Arial"/>
          <w:sz w:val="20"/>
          <w:szCs w:val="20"/>
        </w:rPr>
        <w:t>do e analisando os dados de ambos autores</w:t>
      </w:r>
      <w:r w:rsidR="00BE02DE" w:rsidRPr="007B6D9C">
        <w:rPr>
          <w:rFonts w:ascii="Arial" w:hAnsi="Arial" w:cs="Arial"/>
          <w:sz w:val="20"/>
          <w:szCs w:val="20"/>
        </w:rPr>
        <w:t xml:space="preserve">, </w:t>
      </w:r>
      <w:r w:rsidR="00413AF9" w:rsidRPr="007B6D9C">
        <w:rPr>
          <w:rFonts w:ascii="Arial" w:hAnsi="Arial" w:cs="Arial"/>
          <w:sz w:val="20"/>
          <w:szCs w:val="20"/>
        </w:rPr>
        <w:t>acredita-se</w:t>
      </w:r>
      <w:r w:rsidRPr="007B6D9C">
        <w:rPr>
          <w:rFonts w:ascii="Arial" w:hAnsi="Arial" w:cs="Arial"/>
          <w:sz w:val="20"/>
          <w:szCs w:val="20"/>
        </w:rPr>
        <w:t xml:space="preserve"> que os núcleos regionais com maior número de prevalência de cisticercose e que apresentaram maior de chance de se encontrar bovinos parasitados, possuem fracas medidas de controle, o que contribui para a disseminação e manutenção do ciclo de vida do complexo</w:t>
      </w:r>
      <w:r w:rsidR="00731B68" w:rsidRPr="007B6D9C">
        <w:rPr>
          <w:rFonts w:ascii="Arial" w:hAnsi="Arial" w:cs="Arial"/>
          <w:sz w:val="20"/>
          <w:szCs w:val="20"/>
        </w:rPr>
        <w:t xml:space="preserve"> </w:t>
      </w:r>
      <w:r w:rsidRPr="007B6D9C">
        <w:rPr>
          <w:rFonts w:ascii="Arial" w:hAnsi="Arial" w:cs="Arial"/>
          <w:sz w:val="20"/>
          <w:szCs w:val="20"/>
        </w:rPr>
        <w:t>teníase-cisticercose.</w:t>
      </w:r>
    </w:p>
    <w:p w14:paraId="65BAD087" w14:textId="2976B467" w:rsidR="004C731E" w:rsidRPr="007B6D9C" w:rsidRDefault="00BD50A3" w:rsidP="007B6D9C">
      <w:pPr>
        <w:autoSpaceDE w:val="0"/>
        <w:autoSpaceDN w:val="0"/>
        <w:adjustRightInd w:val="0"/>
        <w:spacing w:after="0" w:line="360" w:lineRule="auto"/>
        <w:jc w:val="both"/>
        <w:rPr>
          <w:rFonts w:ascii="Arial" w:hAnsi="Arial" w:cs="Arial"/>
          <w:sz w:val="20"/>
          <w:szCs w:val="20"/>
        </w:rPr>
      </w:pPr>
      <w:r w:rsidRPr="007B6D9C">
        <w:rPr>
          <w:rFonts w:ascii="Arial" w:hAnsi="Arial" w:cs="Arial"/>
          <w:sz w:val="20"/>
          <w:szCs w:val="20"/>
        </w:rPr>
        <w:t>Podem limitar a eficiência diagnóstica da cisticercose as características do estabelecimento como má iluminação, excesso de trabalho decorrente de um grande número de animais abatidos e pouca experiência pessoal (PEREIRA et al., 2006).</w:t>
      </w:r>
      <w:r w:rsidR="004C731E" w:rsidRPr="007B6D9C">
        <w:rPr>
          <w:rFonts w:ascii="Arial" w:hAnsi="Arial" w:cs="Arial"/>
          <w:sz w:val="20"/>
          <w:szCs w:val="20"/>
        </w:rPr>
        <w:t xml:space="preserve"> O matadouro deve desempenhar duas funções básicas no que se refere ao complexo teníase/cisticercose </w:t>
      </w:r>
      <w:r w:rsidR="004C731E" w:rsidRPr="007B6D9C">
        <w:rPr>
          <w:rFonts w:ascii="Arial" w:hAnsi="Arial" w:cs="Arial"/>
          <w:i/>
          <w:iCs/>
          <w:sz w:val="20"/>
          <w:szCs w:val="20"/>
        </w:rPr>
        <w:t>(T. saginata</w:t>
      </w:r>
      <w:r w:rsidR="004C731E" w:rsidRPr="007B6D9C">
        <w:rPr>
          <w:rFonts w:ascii="Arial" w:hAnsi="Arial" w:cs="Arial"/>
          <w:sz w:val="20"/>
          <w:szCs w:val="20"/>
        </w:rPr>
        <w:t>). A primeira é participar da prevenção</w:t>
      </w:r>
      <w:r w:rsidR="00413AF9">
        <w:rPr>
          <w:rFonts w:ascii="Arial" w:hAnsi="Arial" w:cs="Arial"/>
          <w:sz w:val="20"/>
          <w:szCs w:val="20"/>
        </w:rPr>
        <w:t xml:space="preserve"> </w:t>
      </w:r>
      <w:r w:rsidR="004C731E" w:rsidRPr="007B6D9C">
        <w:rPr>
          <w:rFonts w:ascii="Arial" w:hAnsi="Arial" w:cs="Arial"/>
          <w:sz w:val="20"/>
          <w:szCs w:val="20"/>
        </w:rPr>
        <w:t>da teníase humana, através da destinação adequada de carcaças e órgãos bovinos cisticercóticos. A segunda é atuar como fonte de dados estatísticos e nosogeográficos, função esta primordial dentro da vigilância sanitária. O diagnóstico da cisticercose, somado à informação de origem do animal, possibilita definir as áreas de ocorrência da doença, bem como a sua quantificação (GERMANO et al 2001).</w:t>
      </w:r>
    </w:p>
    <w:p w14:paraId="0B627F30" w14:textId="77777777" w:rsidR="00595B66" w:rsidRPr="007B6D9C" w:rsidRDefault="00595B66" w:rsidP="007B6D9C">
      <w:pPr>
        <w:autoSpaceDE w:val="0"/>
        <w:autoSpaceDN w:val="0"/>
        <w:adjustRightInd w:val="0"/>
        <w:spacing w:after="0" w:line="360" w:lineRule="auto"/>
        <w:jc w:val="both"/>
        <w:rPr>
          <w:rFonts w:ascii="Arial" w:hAnsi="Arial" w:cs="Arial"/>
          <w:sz w:val="20"/>
          <w:szCs w:val="20"/>
        </w:rPr>
      </w:pPr>
    </w:p>
    <w:p w14:paraId="5CB613D3" w14:textId="5B68B8DA" w:rsidR="006D78AF" w:rsidRPr="007B6D9C" w:rsidRDefault="00902F5E" w:rsidP="007B6D9C">
      <w:pPr>
        <w:spacing w:after="0" w:line="360" w:lineRule="auto"/>
        <w:jc w:val="both"/>
        <w:rPr>
          <w:rFonts w:ascii="Arial" w:hAnsi="Arial" w:cs="Arial"/>
          <w:b/>
          <w:sz w:val="20"/>
          <w:szCs w:val="20"/>
        </w:rPr>
      </w:pPr>
      <w:r w:rsidRPr="007B6D9C">
        <w:rPr>
          <w:rFonts w:ascii="Arial" w:hAnsi="Arial" w:cs="Arial"/>
          <w:b/>
          <w:sz w:val="20"/>
          <w:szCs w:val="20"/>
        </w:rPr>
        <w:lastRenderedPageBreak/>
        <w:t xml:space="preserve">4 </w:t>
      </w:r>
      <w:r w:rsidR="003A36B5" w:rsidRPr="007B6D9C">
        <w:rPr>
          <w:rFonts w:ascii="Arial" w:hAnsi="Arial" w:cs="Arial"/>
          <w:b/>
          <w:sz w:val="20"/>
          <w:szCs w:val="20"/>
        </w:rPr>
        <w:t>CONCLUSÃO</w:t>
      </w:r>
    </w:p>
    <w:p w14:paraId="7BEA4A36" w14:textId="707904D6" w:rsidR="003A36B5" w:rsidRPr="007B6D9C" w:rsidRDefault="006463E9" w:rsidP="007B6D9C">
      <w:pPr>
        <w:spacing w:after="0" w:line="360" w:lineRule="auto"/>
        <w:jc w:val="both"/>
        <w:rPr>
          <w:rFonts w:ascii="Arial" w:hAnsi="Arial" w:cs="Arial"/>
          <w:sz w:val="20"/>
          <w:szCs w:val="20"/>
        </w:rPr>
      </w:pPr>
      <w:r w:rsidRPr="007B6D9C">
        <w:rPr>
          <w:rFonts w:ascii="Arial" w:hAnsi="Arial" w:cs="Arial"/>
          <w:sz w:val="20"/>
          <w:szCs w:val="20"/>
          <w:shd w:val="clear" w:color="auto" w:fill="FFFFFF"/>
        </w:rPr>
        <w:t>A cisticercose bovina causa perdas econômicas significativas para a cadeia de abastecimento de bovinos do Paraná</w:t>
      </w:r>
      <w:r w:rsidRPr="007B6D9C">
        <w:rPr>
          <w:rFonts w:ascii="Arial" w:hAnsi="Arial" w:cs="Arial"/>
          <w:color w:val="212121"/>
          <w:sz w:val="20"/>
          <w:szCs w:val="20"/>
          <w:shd w:val="clear" w:color="auto" w:fill="FFFFFF"/>
        </w:rPr>
        <w:t>.</w:t>
      </w:r>
      <w:r w:rsidRPr="007B6D9C">
        <w:rPr>
          <w:rFonts w:ascii="Arial" w:hAnsi="Arial" w:cs="Arial"/>
          <w:sz w:val="20"/>
          <w:szCs w:val="20"/>
        </w:rPr>
        <w:t xml:space="preserve"> </w:t>
      </w:r>
      <w:r w:rsidR="000D06A8" w:rsidRPr="007B6D9C">
        <w:rPr>
          <w:rFonts w:ascii="Arial" w:hAnsi="Arial" w:cs="Arial"/>
          <w:sz w:val="20"/>
          <w:szCs w:val="20"/>
        </w:rPr>
        <w:t>De acordo com os dados apresentados nesta revisão, obser</w:t>
      </w:r>
      <w:r w:rsidRPr="007B6D9C">
        <w:rPr>
          <w:rFonts w:ascii="Arial" w:hAnsi="Arial" w:cs="Arial"/>
          <w:sz w:val="20"/>
          <w:szCs w:val="20"/>
        </w:rPr>
        <w:t>vou-se que a doença</w:t>
      </w:r>
      <w:r w:rsidR="000D06A8" w:rsidRPr="007B6D9C">
        <w:rPr>
          <w:rFonts w:ascii="Arial" w:hAnsi="Arial" w:cs="Arial"/>
          <w:sz w:val="20"/>
          <w:szCs w:val="20"/>
        </w:rPr>
        <w:t xml:space="preserve"> é provocada pela ingestão de ovos de </w:t>
      </w:r>
      <w:r w:rsidR="000D06A8" w:rsidRPr="007B6D9C">
        <w:rPr>
          <w:rFonts w:ascii="Arial" w:hAnsi="Arial" w:cs="Arial"/>
          <w:i/>
          <w:sz w:val="20"/>
          <w:szCs w:val="20"/>
        </w:rPr>
        <w:t>T. saginata</w:t>
      </w:r>
      <w:r w:rsidR="000D06A8" w:rsidRPr="007B6D9C">
        <w:rPr>
          <w:rFonts w:ascii="Arial" w:hAnsi="Arial" w:cs="Arial"/>
          <w:sz w:val="20"/>
          <w:szCs w:val="20"/>
        </w:rPr>
        <w:t xml:space="preserve"> liberados através das fezes humanas, desenvolvendo no organismo do animal o Cysticercus sp. Este, quando ingerido pelo homem, desenvolve a forma adulta da </w:t>
      </w:r>
      <w:r w:rsidR="000D06A8" w:rsidRPr="007B6D9C">
        <w:rPr>
          <w:rFonts w:ascii="Arial" w:hAnsi="Arial" w:cs="Arial"/>
          <w:i/>
          <w:sz w:val="20"/>
          <w:szCs w:val="20"/>
        </w:rPr>
        <w:t>T. saginata</w:t>
      </w:r>
      <w:r w:rsidR="000D06A8" w:rsidRPr="007B6D9C">
        <w:rPr>
          <w:rFonts w:ascii="Arial" w:hAnsi="Arial" w:cs="Arial"/>
          <w:sz w:val="20"/>
          <w:szCs w:val="20"/>
        </w:rPr>
        <w:t xml:space="preserve"> no intestino humano; posteriormente, os ovos são liberados nas fezes em locais próximos aos animais, iniciando-se novo ciclo. (LUZ et al., 2013)</w:t>
      </w:r>
      <w:r w:rsidR="00413AF9">
        <w:rPr>
          <w:rFonts w:ascii="Arial" w:hAnsi="Arial" w:cs="Arial"/>
          <w:sz w:val="20"/>
          <w:szCs w:val="20"/>
        </w:rPr>
        <w:t xml:space="preserve">. </w:t>
      </w:r>
      <w:r w:rsidR="006D78AF" w:rsidRPr="007B6D9C">
        <w:rPr>
          <w:rFonts w:ascii="Arial" w:hAnsi="Arial" w:cs="Arial"/>
          <w:sz w:val="20"/>
          <w:szCs w:val="20"/>
          <w:shd w:val="clear" w:color="auto" w:fill="FFFFFF"/>
        </w:rPr>
        <w:t>São muitos os</w:t>
      </w:r>
      <w:r w:rsidR="00943977" w:rsidRPr="007B6D9C">
        <w:rPr>
          <w:rFonts w:ascii="Arial" w:hAnsi="Arial" w:cs="Arial"/>
          <w:sz w:val="20"/>
          <w:szCs w:val="20"/>
          <w:shd w:val="clear" w:color="auto" w:fill="FFFFFF"/>
        </w:rPr>
        <w:t xml:space="preserve"> fatores que intervêm na difusão e propagação de cisticercose bovina no estado do Paraná</w:t>
      </w:r>
      <w:r w:rsidR="006D78AF" w:rsidRPr="007B6D9C">
        <w:rPr>
          <w:rFonts w:ascii="Arial" w:hAnsi="Arial" w:cs="Arial"/>
          <w:sz w:val="20"/>
          <w:szCs w:val="20"/>
          <w:shd w:val="clear" w:color="auto" w:fill="FFFFFF"/>
        </w:rPr>
        <w:t xml:space="preserve"> atualmente. </w:t>
      </w:r>
      <w:r w:rsidR="00BD50A3" w:rsidRPr="007B6D9C">
        <w:rPr>
          <w:rFonts w:ascii="Arial" w:hAnsi="Arial" w:cs="Arial"/>
          <w:sz w:val="20"/>
          <w:szCs w:val="20"/>
        </w:rPr>
        <w:t xml:space="preserve">Com base nos dados discutidos, conclui-se que é </w:t>
      </w:r>
      <w:r w:rsidR="003A36B5" w:rsidRPr="007B6D9C">
        <w:rPr>
          <w:rFonts w:ascii="Arial" w:hAnsi="Arial" w:cs="Arial"/>
          <w:sz w:val="20"/>
          <w:szCs w:val="20"/>
        </w:rPr>
        <w:t xml:space="preserve">de suma importância </w:t>
      </w:r>
      <w:r w:rsidR="00BD50A3" w:rsidRPr="007B6D9C">
        <w:rPr>
          <w:rFonts w:ascii="Arial" w:hAnsi="Arial" w:cs="Arial"/>
          <w:sz w:val="20"/>
          <w:szCs w:val="20"/>
        </w:rPr>
        <w:t xml:space="preserve">continuar desenvolvendo programas </w:t>
      </w:r>
      <w:r w:rsidR="003A36B5" w:rsidRPr="007B6D9C">
        <w:rPr>
          <w:rFonts w:ascii="Arial" w:hAnsi="Arial" w:cs="Arial"/>
          <w:sz w:val="20"/>
          <w:szCs w:val="20"/>
        </w:rPr>
        <w:t xml:space="preserve">de sanidade animal, para o controle de enfermidades, que causam perda de produção </w:t>
      </w:r>
      <w:r w:rsidR="00413AF9">
        <w:rPr>
          <w:rFonts w:ascii="Arial" w:hAnsi="Arial" w:cs="Arial"/>
          <w:sz w:val="20"/>
          <w:szCs w:val="20"/>
        </w:rPr>
        <w:t>n</w:t>
      </w:r>
      <w:r w:rsidR="003A36B5" w:rsidRPr="007B6D9C">
        <w:rPr>
          <w:rFonts w:ascii="Arial" w:hAnsi="Arial" w:cs="Arial"/>
          <w:sz w:val="20"/>
          <w:szCs w:val="20"/>
        </w:rPr>
        <w:t xml:space="preserve">a pecuária </w:t>
      </w:r>
      <w:r w:rsidR="00BD50A3" w:rsidRPr="007B6D9C">
        <w:rPr>
          <w:rFonts w:ascii="Arial" w:hAnsi="Arial" w:cs="Arial"/>
          <w:sz w:val="20"/>
          <w:szCs w:val="20"/>
        </w:rPr>
        <w:t xml:space="preserve">tanto estadual quanto </w:t>
      </w:r>
      <w:r w:rsidR="003A36B5" w:rsidRPr="007B6D9C">
        <w:rPr>
          <w:rFonts w:ascii="Arial" w:hAnsi="Arial" w:cs="Arial"/>
          <w:sz w:val="20"/>
          <w:szCs w:val="20"/>
        </w:rPr>
        <w:t xml:space="preserve">nacional, além de </w:t>
      </w:r>
      <w:r w:rsidR="00BD50A3" w:rsidRPr="007B6D9C">
        <w:rPr>
          <w:rFonts w:ascii="Arial" w:hAnsi="Arial" w:cs="Arial"/>
          <w:sz w:val="20"/>
          <w:szCs w:val="20"/>
        </w:rPr>
        <w:t xml:space="preserve">oferecer risco à saúde humana. </w:t>
      </w:r>
    </w:p>
    <w:p w14:paraId="6F696FB8" w14:textId="77777777" w:rsidR="008D29DE" w:rsidRPr="007B6D9C" w:rsidRDefault="008D29DE" w:rsidP="008D29DE">
      <w:pPr>
        <w:autoSpaceDE w:val="0"/>
        <w:autoSpaceDN w:val="0"/>
        <w:adjustRightInd w:val="0"/>
        <w:spacing w:after="0" w:line="360" w:lineRule="auto"/>
        <w:ind w:left="2832"/>
        <w:jc w:val="both"/>
        <w:rPr>
          <w:rFonts w:ascii="Arial" w:hAnsi="Arial" w:cs="Arial"/>
          <w:b/>
          <w:sz w:val="20"/>
          <w:szCs w:val="20"/>
        </w:rPr>
      </w:pPr>
    </w:p>
    <w:p w14:paraId="662E0369" w14:textId="70422D20" w:rsidR="00404CA6" w:rsidRPr="007B6D9C" w:rsidRDefault="00404CA6" w:rsidP="003553F3">
      <w:pPr>
        <w:autoSpaceDE w:val="0"/>
        <w:autoSpaceDN w:val="0"/>
        <w:adjustRightInd w:val="0"/>
        <w:spacing w:after="0" w:line="360" w:lineRule="auto"/>
        <w:jc w:val="both"/>
        <w:rPr>
          <w:rFonts w:ascii="Arial" w:hAnsi="Arial" w:cs="Arial"/>
          <w:b/>
          <w:sz w:val="20"/>
          <w:szCs w:val="20"/>
        </w:rPr>
      </w:pPr>
      <w:r w:rsidRPr="007B6D9C">
        <w:rPr>
          <w:rFonts w:ascii="Arial" w:hAnsi="Arial" w:cs="Arial"/>
          <w:b/>
          <w:sz w:val="20"/>
          <w:szCs w:val="20"/>
        </w:rPr>
        <w:t>REFER</w:t>
      </w:r>
      <w:r w:rsidR="008D29DE" w:rsidRPr="007B6D9C">
        <w:rPr>
          <w:rFonts w:ascii="Arial" w:hAnsi="Arial" w:cs="Arial"/>
          <w:b/>
          <w:sz w:val="20"/>
          <w:szCs w:val="20"/>
        </w:rPr>
        <w:t>Ê</w:t>
      </w:r>
      <w:r w:rsidRPr="007B6D9C">
        <w:rPr>
          <w:rFonts w:ascii="Arial" w:hAnsi="Arial" w:cs="Arial"/>
          <w:b/>
          <w:sz w:val="20"/>
          <w:szCs w:val="20"/>
        </w:rPr>
        <w:t>NCIAS</w:t>
      </w:r>
    </w:p>
    <w:p w14:paraId="58C0D018" w14:textId="77777777" w:rsidR="008D29DE" w:rsidRPr="007B6D9C" w:rsidRDefault="008D29DE" w:rsidP="008D29DE">
      <w:pPr>
        <w:autoSpaceDE w:val="0"/>
        <w:autoSpaceDN w:val="0"/>
        <w:adjustRightInd w:val="0"/>
        <w:spacing w:after="0" w:line="360" w:lineRule="auto"/>
        <w:jc w:val="both"/>
        <w:rPr>
          <w:rFonts w:ascii="Arial" w:hAnsi="Arial" w:cs="Arial"/>
          <w:sz w:val="20"/>
          <w:szCs w:val="20"/>
          <w:shd w:val="clear" w:color="auto" w:fill="FFFFFF"/>
        </w:rPr>
      </w:pPr>
    </w:p>
    <w:p w14:paraId="68CF5199" w14:textId="77777777" w:rsidR="006A6212" w:rsidRPr="00413AF9" w:rsidRDefault="006A6212" w:rsidP="006A6212">
      <w:pPr>
        <w:widowControl w:val="0"/>
        <w:autoSpaceDE w:val="0"/>
        <w:autoSpaceDN w:val="0"/>
        <w:adjustRightInd w:val="0"/>
        <w:spacing w:after="0" w:line="240" w:lineRule="auto"/>
        <w:ind w:left="426" w:hanging="426"/>
        <w:jc w:val="both"/>
        <w:rPr>
          <w:rFonts w:ascii="Arial" w:hAnsi="Arial" w:cs="Arial"/>
          <w:noProof/>
          <w:sz w:val="20"/>
          <w:szCs w:val="20"/>
        </w:rPr>
      </w:pPr>
      <w:r w:rsidRPr="00413AF9">
        <w:rPr>
          <w:rFonts w:ascii="Arial" w:hAnsi="Arial" w:cs="Arial"/>
          <w:noProof/>
          <w:sz w:val="20"/>
          <w:szCs w:val="20"/>
        </w:rPr>
        <w:t xml:space="preserve">BAVIA, M. E. et al. Estatística espacial de varredura na detecção de áreas de risco para a cisticercose bovina no estado da Bahia. </w:t>
      </w:r>
      <w:r w:rsidRPr="00413AF9">
        <w:rPr>
          <w:rFonts w:ascii="Arial" w:hAnsi="Arial" w:cs="Arial"/>
          <w:b/>
          <w:bCs/>
          <w:noProof/>
          <w:sz w:val="20"/>
          <w:szCs w:val="20"/>
        </w:rPr>
        <w:t>Arquivo Brasileiro de Medicina Veterinária e Zootecnia</w:t>
      </w:r>
      <w:r w:rsidRPr="00413AF9">
        <w:rPr>
          <w:rFonts w:ascii="Arial" w:hAnsi="Arial" w:cs="Arial"/>
          <w:noProof/>
          <w:sz w:val="20"/>
          <w:szCs w:val="20"/>
        </w:rPr>
        <w:t xml:space="preserve">, v. 64, n. 5, p. 1200–1208, out. 2012. </w:t>
      </w:r>
    </w:p>
    <w:p w14:paraId="11FFE4F7" w14:textId="77777777" w:rsidR="006A6212" w:rsidRPr="00413AF9" w:rsidRDefault="006A6212" w:rsidP="006A6212">
      <w:pPr>
        <w:autoSpaceDE w:val="0"/>
        <w:autoSpaceDN w:val="0"/>
        <w:adjustRightInd w:val="0"/>
        <w:spacing w:after="0" w:line="240" w:lineRule="auto"/>
        <w:ind w:left="426" w:hanging="426"/>
        <w:jc w:val="both"/>
        <w:rPr>
          <w:rStyle w:val="nfase"/>
          <w:rFonts w:ascii="Arial" w:hAnsi="Arial" w:cs="Arial"/>
          <w:i w:val="0"/>
          <w:sz w:val="20"/>
          <w:szCs w:val="20"/>
          <w:bdr w:val="none" w:sz="0" w:space="0" w:color="auto" w:frame="1"/>
          <w:shd w:val="clear" w:color="auto" w:fill="FFFFFF"/>
        </w:rPr>
      </w:pPr>
      <w:r>
        <w:rPr>
          <w:rStyle w:val="nfase"/>
          <w:rFonts w:ascii="Arial" w:hAnsi="Arial" w:cs="Arial"/>
          <w:i w:val="0"/>
          <w:sz w:val="20"/>
          <w:szCs w:val="20"/>
          <w:bdr w:val="none" w:sz="0" w:space="0" w:color="auto" w:frame="1"/>
          <w:shd w:val="clear" w:color="auto" w:fill="FFFFFF"/>
        </w:rPr>
        <w:t xml:space="preserve">BRASIL, Ministério da Saúde. </w:t>
      </w:r>
      <w:r w:rsidRPr="006A6212">
        <w:rPr>
          <w:rStyle w:val="nfase"/>
          <w:rFonts w:ascii="Arial" w:hAnsi="Arial" w:cs="Arial"/>
          <w:b/>
          <w:i w:val="0"/>
          <w:sz w:val="20"/>
          <w:szCs w:val="20"/>
          <w:bdr w:val="none" w:sz="0" w:space="0" w:color="auto" w:frame="1"/>
          <w:shd w:val="clear" w:color="auto" w:fill="FFFFFF"/>
        </w:rPr>
        <w:t>Doenças Infecciosas e Parasitárias</w:t>
      </w:r>
      <w:r>
        <w:rPr>
          <w:rStyle w:val="nfase"/>
          <w:rFonts w:ascii="Arial" w:hAnsi="Arial" w:cs="Arial"/>
          <w:i w:val="0"/>
          <w:sz w:val="20"/>
          <w:szCs w:val="20"/>
          <w:bdr w:val="none" w:sz="0" w:space="0" w:color="auto" w:frame="1"/>
          <w:shd w:val="clear" w:color="auto" w:fill="FFFFFF"/>
        </w:rPr>
        <w:t xml:space="preserve">: Guia de Bolso, v. </w:t>
      </w:r>
      <w:r w:rsidRPr="00413AF9">
        <w:rPr>
          <w:rStyle w:val="nfase"/>
          <w:rFonts w:ascii="Arial" w:hAnsi="Arial" w:cs="Arial"/>
          <w:i w:val="0"/>
          <w:sz w:val="20"/>
          <w:szCs w:val="20"/>
          <w:bdr w:val="none" w:sz="0" w:space="0" w:color="auto" w:frame="1"/>
          <w:shd w:val="clear" w:color="auto" w:fill="FFFFFF"/>
        </w:rPr>
        <w:t>II, 3ª ed, p</w:t>
      </w:r>
      <w:r>
        <w:rPr>
          <w:rStyle w:val="nfase"/>
          <w:rFonts w:ascii="Arial" w:hAnsi="Arial" w:cs="Arial"/>
          <w:i w:val="0"/>
          <w:sz w:val="20"/>
          <w:szCs w:val="20"/>
          <w:bdr w:val="none" w:sz="0" w:space="0" w:color="auto" w:frame="1"/>
          <w:shd w:val="clear" w:color="auto" w:fill="FFFFFF"/>
        </w:rPr>
        <w:t>. 143,</w:t>
      </w:r>
      <w:r w:rsidRPr="00413AF9">
        <w:rPr>
          <w:rStyle w:val="nfase"/>
          <w:rFonts w:ascii="Arial" w:hAnsi="Arial" w:cs="Arial"/>
          <w:i w:val="0"/>
          <w:sz w:val="20"/>
          <w:szCs w:val="20"/>
          <w:bdr w:val="none" w:sz="0" w:space="0" w:color="auto" w:frame="1"/>
          <w:shd w:val="clear" w:color="auto" w:fill="FFFFFF"/>
        </w:rPr>
        <w:t xml:space="preserve"> 2004</w:t>
      </w:r>
      <w:r>
        <w:rPr>
          <w:rStyle w:val="nfase"/>
          <w:rFonts w:ascii="Arial" w:hAnsi="Arial" w:cs="Arial"/>
          <w:i w:val="0"/>
          <w:sz w:val="20"/>
          <w:szCs w:val="20"/>
          <w:bdr w:val="none" w:sz="0" w:space="0" w:color="auto" w:frame="1"/>
          <w:shd w:val="clear" w:color="auto" w:fill="FFFFFF"/>
        </w:rPr>
        <w:t>.</w:t>
      </w:r>
    </w:p>
    <w:p w14:paraId="54A9E92D" w14:textId="77777777" w:rsidR="006A6212" w:rsidRPr="00413AF9" w:rsidRDefault="006A6212" w:rsidP="006A6212">
      <w:pPr>
        <w:widowControl w:val="0"/>
        <w:autoSpaceDE w:val="0"/>
        <w:autoSpaceDN w:val="0"/>
        <w:adjustRightInd w:val="0"/>
        <w:spacing w:after="0" w:line="240" w:lineRule="auto"/>
        <w:ind w:left="426" w:hanging="426"/>
        <w:jc w:val="both"/>
        <w:rPr>
          <w:rFonts w:ascii="Arial" w:hAnsi="Arial" w:cs="Arial"/>
          <w:noProof/>
          <w:sz w:val="20"/>
          <w:szCs w:val="20"/>
        </w:rPr>
      </w:pPr>
      <w:r w:rsidRPr="00413AF9">
        <w:rPr>
          <w:rFonts w:ascii="Arial" w:hAnsi="Arial" w:cs="Arial"/>
          <w:noProof/>
          <w:sz w:val="20"/>
          <w:szCs w:val="20"/>
          <w:lang w:val="en-US"/>
        </w:rPr>
        <w:t xml:space="preserve">CANAVAL ZULETA, H. J. Author´s answer: About human taeniasis and Taenia saginata diagnosis by endoscopy. </w:t>
      </w:r>
      <w:r w:rsidRPr="00413AF9">
        <w:rPr>
          <w:rFonts w:ascii="Arial" w:hAnsi="Arial" w:cs="Arial"/>
          <w:b/>
          <w:bCs/>
          <w:noProof/>
          <w:sz w:val="20"/>
          <w:szCs w:val="20"/>
        </w:rPr>
        <w:t>Revista Española de Enfermedades Digestivas</w:t>
      </w:r>
      <w:r w:rsidRPr="00413AF9">
        <w:rPr>
          <w:rFonts w:ascii="Arial" w:hAnsi="Arial" w:cs="Arial"/>
          <w:noProof/>
          <w:sz w:val="20"/>
          <w:szCs w:val="20"/>
        </w:rPr>
        <w:t xml:space="preserve">, v. 108, n. 1, p. 44–5, 2016. </w:t>
      </w:r>
    </w:p>
    <w:p w14:paraId="5C5CAB15" w14:textId="77777777" w:rsidR="006A6212" w:rsidRPr="00413AF9" w:rsidRDefault="006A6212" w:rsidP="006A6212">
      <w:pPr>
        <w:autoSpaceDE w:val="0"/>
        <w:autoSpaceDN w:val="0"/>
        <w:adjustRightInd w:val="0"/>
        <w:spacing w:after="0" w:line="240" w:lineRule="auto"/>
        <w:ind w:left="426" w:hanging="426"/>
        <w:jc w:val="both"/>
        <w:rPr>
          <w:rFonts w:ascii="Arial" w:hAnsi="Arial" w:cs="Arial"/>
          <w:sz w:val="20"/>
          <w:szCs w:val="20"/>
        </w:rPr>
      </w:pPr>
      <w:r w:rsidRPr="00413AF9">
        <w:rPr>
          <w:rFonts w:ascii="Arial" w:hAnsi="Arial" w:cs="Arial"/>
          <w:sz w:val="20"/>
          <w:szCs w:val="20"/>
        </w:rPr>
        <w:t xml:space="preserve">LUZ, P. A. C.; SOUTELLO, R. V. G.;  ANDRIGHETTO, C.;  SILVA, P. K. A.; VERA, J. H. S.; SANTANA, A. T.; PERES, K. C. Características da cisticercose bovina e a prevalência no território nacional. </w:t>
      </w:r>
      <w:r w:rsidRPr="00413AF9">
        <w:rPr>
          <w:rFonts w:ascii="Arial" w:hAnsi="Arial" w:cs="Arial"/>
          <w:b/>
          <w:sz w:val="20"/>
          <w:szCs w:val="20"/>
        </w:rPr>
        <w:t>Rev. Acad., Ciênc. Agrár. Ambient.</w:t>
      </w:r>
      <w:r w:rsidRPr="00413AF9">
        <w:rPr>
          <w:rFonts w:ascii="Arial" w:hAnsi="Arial" w:cs="Arial"/>
          <w:sz w:val="20"/>
          <w:szCs w:val="20"/>
        </w:rPr>
        <w:t>, v. 11, n. 2, p. 197-203, 2013.</w:t>
      </w:r>
    </w:p>
    <w:p w14:paraId="1EB003C3" w14:textId="77777777" w:rsidR="006A6212" w:rsidRPr="00413AF9" w:rsidRDefault="006A6212" w:rsidP="006A6212">
      <w:pPr>
        <w:widowControl w:val="0"/>
        <w:autoSpaceDE w:val="0"/>
        <w:autoSpaceDN w:val="0"/>
        <w:adjustRightInd w:val="0"/>
        <w:spacing w:after="0" w:line="240" w:lineRule="auto"/>
        <w:ind w:left="426" w:hanging="426"/>
        <w:jc w:val="both"/>
        <w:rPr>
          <w:rFonts w:ascii="Arial" w:hAnsi="Arial" w:cs="Arial"/>
          <w:noProof/>
          <w:sz w:val="20"/>
          <w:szCs w:val="20"/>
        </w:rPr>
      </w:pPr>
      <w:r w:rsidRPr="00413AF9">
        <w:rPr>
          <w:rFonts w:ascii="Arial" w:hAnsi="Arial" w:cs="Arial"/>
          <w:noProof/>
          <w:sz w:val="20"/>
          <w:szCs w:val="20"/>
        </w:rPr>
        <w:t xml:space="preserve">OLMO, N. R. S. et al. </w:t>
      </w:r>
      <w:r w:rsidRPr="00413AF9">
        <w:rPr>
          <w:rFonts w:ascii="Arial" w:hAnsi="Arial" w:cs="Arial"/>
          <w:noProof/>
          <w:sz w:val="20"/>
          <w:szCs w:val="20"/>
          <w:lang w:val="en-US"/>
        </w:rPr>
        <w:t xml:space="preserve">Muscular cysticercosis: Case report and imaging findings. </w:t>
      </w:r>
      <w:r w:rsidRPr="00413AF9">
        <w:rPr>
          <w:rFonts w:ascii="Arial" w:hAnsi="Arial" w:cs="Arial"/>
          <w:b/>
          <w:bCs/>
          <w:noProof/>
          <w:sz w:val="20"/>
          <w:szCs w:val="20"/>
        </w:rPr>
        <w:t>Revista da Associação Médica Brasileira</w:t>
      </w:r>
      <w:r w:rsidRPr="00413AF9">
        <w:rPr>
          <w:rFonts w:ascii="Arial" w:hAnsi="Arial" w:cs="Arial"/>
          <w:noProof/>
          <w:sz w:val="20"/>
          <w:szCs w:val="20"/>
        </w:rPr>
        <w:t xml:space="preserve">, v. 62, n. 8, p. 725–727, nov. 2016. </w:t>
      </w:r>
    </w:p>
    <w:p w14:paraId="0E45AE7C" w14:textId="4E6AB449" w:rsidR="00404CA6" w:rsidRPr="00413AF9" w:rsidRDefault="008D29DE" w:rsidP="006A6212">
      <w:pPr>
        <w:autoSpaceDE w:val="0"/>
        <w:autoSpaceDN w:val="0"/>
        <w:adjustRightInd w:val="0"/>
        <w:spacing w:after="0" w:line="240" w:lineRule="auto"/>
        <w:ind w:left="426" w:hanging="426"/>
        <w:jc w:val="both"/>
        <w:rPr>
          <w:rFonts w:ascii="Arial" w:hAnsi="Arial" w:cs="Arial"/>
          <w:sz w:val="20"/>
          <w:szCs w:val="20"/>
        </w:rPr>
      </w:pPr>
      <w:r w:rsidRPr="00413AF9">
        <w:rPr>
          <w:rFonts w:ascii="Arial" w:hAnsi="Arial" w:cs="Arial"/>
          <w:sz w:val="20"/>
          <w:szCs w:val="20"/>
          <w:shd w:val="clear" w:color="auto" w:fill="FFFFFF"/>
        </w:rPr>
        <w:t xml:space="preserve">PARANÁ. </w:t>
      </w:r>
      <w:r w:rsidR="006A6212" w:rsidRPr="006A6212">
        <w:rPr>
          <w:rFonts w:ascii="Arial" w:hAnsi="Arial" w:cs="Arial"/>
          <w:b/>
          <w:sz w:val="20"/>
          <w:szCs w:val="20"/>
          <w:shd w:val="clear" w:color="auto" w:fill="FFFFFF"/>
        </w:rPr>
        <w:t>Boletim Epidemiológico</w:t>
      </w:r>
      <w:r w:rsidR="00404CA6" w:rsidRPr="00413AF9">
        <w:rPr>
          <w:rFonts w:ascii="Arial" w:hAnsi="Arial" w:cs="Arial"/>
          <w:sz w:val="20"/>
          <w:szCs w:val="20"/>
          <w:shd w:val="clear" w:color="auto" w:fill="FFFFFF"/>
        </w:rPr>
        <w:t xml:space="preserve">. Secretaria de Saúde do Estado do Paraná, v. 5, n.16, 2002. </w:t>
      </w:r>
    </w:p>
    <w:p w14:paraId="3258C094" w14:textId="77777777" w:rsidR="00BD50A3" w:rsidRPr="00413AF9" w:rsidRDefault="00BD50A3" w:rsidP="006A6212">
      <w:pPr>
        <w:autoSpaceDE w:val="0"/>
        <w:autoSpaceDN w:val="0"/>
        <w:adjustRightInd w:val="0"/>
        <w:spacing w:after="0" w:line="240" w:lineRule="auto"/>
        <w:ind w:left="426" w:hanging="426"/>
        <w:jc w:val="both"/>
        <w:rPr>
          <w:rFonts w:ascii="Arial" w:hAnsi="Arial" w:cs="Arial"/>
          <w:sz w:val="20"/>
          <w:szCs w:val="20"/>
        </w:rPr>
      </w:pPr>
      <w:r w:rsidRPr="00413AF9">
        <w:rPr>
          <w:rFonts w:ascii="Arial" w:hAnsi="Arial" w:cs="Arial"/>
          <w:sz w:val="20"/>
          <w:szCs w:val="20"/>
        </w:rPr>
        <w:t xml:space="preserve">PEIXOTO, R. P. M. G.; SOUZA, V. K.; PINTO, P. S. A.;SANTOS, T. O. Distribuição e identificação das regiões de risco para a cisticercose bovina no estado do Paraná. </w:t>
      </w:r>
      <w:r w:rsidRPr="00413AF9">
        <w:rPr>
          <w:rFonts w:ascii="Arial" w:hAnsi="Arial" w:cs="Arial"/>
          <w:b/>
          <w:bCs/>
          <w:sz w:val="20"/>
          <w:szCs w:val="20"/>
        </w:rPr>
        <w:t xml:space="preserve">Pesquisa Veterinária Brasileira </w:t>
      </w:r>
      <w:r w:rsidRPr="00413AF9">
        <w:rPr>
          <w:rFonts w:ascii="Arial" w:hAnsi="Arial" w:cs="Arial"/>
          <w:sz w:val="20"/>
          <w:szCs w:val="20"/>
        </w:rPr>
        <w:t>v. 32, n. 10, p. 975-979, out. 2012.</w:t>
      </w:r>
    </w:p>
    <w:p w14:paraId="11E0BFD1" w14:textId="6F13C020" w:rsidR="000D06A8" w:rsidRPr="00413AF9" w:rsidRDefault="00BD50A3" w:rsidP="006A6212">
      <w:pPr>
        <w:autoSpaceDE w:val="0"/>
        <w:autoSpaceDN w:val="0"/>
        <w:adjustRightInd w:val="0"/>
        <w:spacing w:after="0" w:line="240" w:lineRule="auto"/>
        <w:ind w:left="426" w:hanging="426"/>
        <w:jc w:val="both"/>
        <w:rPr>
          <w:rFonts w:ascii="Arial" w:hAnsi="Arial" w:cs="Arial"/>
          <w:sz w:val="20"/>
          <w:szCs w:val="20"/>
        </w:rPr>
      </w:pPr>
      <w:r w:rsidRPr="00413AF9">
        <w:rPr>
          <w:rFonts w:ascii="Arial" w:hAnsi="Arial" w:cs="Arial"/>
          <w:sz w:val="20"/>
          <w:szCs w:val="20"/>
        </w:rPr>
        <w:t xml:space="preserve">PEREIRA, M. A. V. C.; SCHWANZ, V. S; BARBOSA, C. G. Prevalência da cisticercose em carcaças de bovinos abatidos em matadouro frigorifico do estado do Rio de Janeiro, submetidos ao controle do serviço de inspeção federal (SIF-RJ), no período de 1997 a 2003. </w:t>
      </w:r>
      <w:r w:rsidRPr="00413AF9">
        <w:rPr>
          <w:rFonts w:ascii="Arial" w:hAnsi="Arial" w:cs="Arial"/>
          <w:b/>
          <w:bCs/>
          <w:sz w:val="20"/>
          <w:szCs w:val="20"/>
        </w:rPr>
        <w:t xml:space="preserve">Arquivo Instituto Biologia, </w:t>
      </w:r>
      <w:r w:rsidRPr="00413AF9">
        <w:rPr>
          <w:rFonts w:ascii="Arial" w:hAnsi="Arial" w:cs="Arial"/>
          <w:sz w:val="20"/>
          <w:szCs w:val="20"/>
        </w:rPr>
        <w:t>São Paulo, v.73, n.1, p.83-87, 2006.</w:t>
      </w:r>
    </w:p>
    <w:p w14:paraId="6F7811FE" w14:textId="77777777" w:rsidR="006A6212" w:rsidRPr="00413AF9" w:rsidRDefault="006A6212" w:rsidP="006A6212">
      <w:pPr>
        <w:autoSpaceDE w:val="0"/>
        <w:autoSpaceDN w:val="0"/>
        <w:adjustRightInd w:val="0"/>
        <w:spacing w:after="0" w:line="240" w:lineRule="auto"/>
        <w:ind w:left="426" w:hanging="426"/>
        <w:jc w:val="both"/>
        <w:rPr>
          <w:rFonts w:ascii="Arial" w:hAnsi="Arial" w:cs="Arial"/>
          <w:bCs/>
          <w:sz w:val="20"/>
          <w:szCs w:val="20"/>
        </w:rPr>
      </w:pPr>
      <w:r w:rsidRPr="00413AF9">
        <w:rPr>
          <w:rFonts w:ascii="Arial" w:hAnsi="Arial" w:cs="Arial"/>
          <w:noProof/>
          <w:sz w:val="20"/>
          <w:szCs w:val="20"/>
        </w:rPr>
        <w:t xml:space="preserve">PINHEIRO, E.G. </w:t>
      </w:r>
      <w:r w:rsidRPr="00413AF9">
        <w:rPr>
          <w:rFonts w:ascii="Arial" w:hAnsi="Arial" w:cs="Arial"/>
          <w:bCs/>
          <w:sz w:val="20"/>
          <w:szCs w:val="20"/>
        </w:rPr>
        <w:t xml:space="preserve">Prevalecia de lesões parasitárias de cisticercose bovina em carcaças de bovinos abatidos em frigoríficos com inspeção federal no estado do Paraná. Universidade Federal do Paraná - UFPR. 2012. </w:t>
      </w:r>
    </w:p>
    <w:p w14:paraId="092CE3AB" w14:textId="77777777" w:rsidR="006A6212" w:rsidRPr="00413AF9" w:rsidRDefault="006A6212" w:rsidP="006A6212">
      <w:pPr>
        <w:autoSpaceDE w:val="0"/>
        <w:autoSpaceDN w:val="0"/>
        <w:adjustRightInd w:val="0"/>
        <w:spacing w:after="0" w:line="240" w:lineRule="auto"/>
        <w:ind w:left="426" w:hanging="426"/>
        <w:jc w:val="both"/>
        <w:rPr>
          <w:rFonts w:ascii="Arial" w:hAnsi="Arial" w:cs="Arial"/>
          <w:color w:val="313131"/>
          <w:sz w:val="20"/>
          <w:szCs w:val="20"/>
          <w:shd w:val="clear" w:color="auto" w:fill="FFFFFF"/>
        </w:rPr>
      </w:pPr>
      <w:r>
        <w:rPr>
          <w:rFonts w:ascii="Arial" w:hAnsi="Arial" w:cs="Arial"/>
          <w:sz w:val="20"/>
          <w:szCs w:val="20"/>
          <w:shd w:val="clear" w:color="auto" w:fill="FFFFFF"/>
        </w:rPr>
        <w:t>SOUZA, V.K;</w:t>
      </w:r>
      <w:r w:rsidRPr="006A6212">
        <w:rPr>
          <w:rFonts w:ascii="Arial" w:hAnsi="Arial" w:cs="Arial"/>
          <w:sz w:val="20"/>
          <w:szCs w:val="20"/>
          <w:shd w:val="clear" w:color="auto" w:fill="FFFFFF"/>
        </w:rPr>
        <w:t xml:space="preserve"> PESSÔA-SILVA</w:t>
      </w:r>
      <w:r>
        <w:rPr>
          <w:rFonts w:ascii="Arial" w:hAnsi="Arial" w:cs="Arial"/>
          <w:sz w:val="20"/>
          <w:szCs w:val="20"/>
          <w:shd w:val="clear" w:color="auto" w:fill="FFFFFF"/>
        </w:rPr>
        <w:t xml:space="preserve">, M.C.; </w:t>
      </w:r>
      <w:r w:rsidRPr="006A6212">
        <w:rPr>
          <w:rFonts w:ascii="Arial" w:hAnsi="Arial" w:cs="Arial"/>
          <w:sz w:val="20"/>
          <w:szCs w:val="20"/>
          <w:shd w:val="clear" w:color="auto" w:fill="FFFFFF"/>
        </w:rPr>
        <w:t>MINOZZO</w:t>
      </w:r>
      <w:r>
        <w:rPr>
          <w:rFonts w:ascii="Arial" w:hAnsi="Arial" w:cs="Arial"/>
          <w:sz w:val="20"/>
          <w:szCs w:val="20"/>
          <w:shd w:val="clear" w:color="auto" w:fill="FFFFFF"/>
        </w:rPr>
        <w:t>, J.C.</w:t>
      </w:r>
      <w:r w:rsidRPr="006A6212">
        <w:rPr>
          <w:rFonts w:ascii="Arial" w:hAnsi="Arial" w:cs="Arial"/>
          <w:sz w:val="20"/>
          <w:szCs w:val="20"/>
          <w:shd w:val="clear" w:color="auto" w:fill="FFFFFF"/>
        </w:rPr>
        <w:t xml:space="preserve">; </w:t>
      </w:r>
      <w:r>
        <w:rPr>
          <w:rFonts w:ascii="Arial" w:hAnsi="Arial" w:cs="Arial"/>
          <w:sz w:val="20"/>
          <w:szCs w:val="20"/>
          <w:shd w:val="clear" w:color="auto" w:fill="FFFFFF"/>
        </w:rPr>
        <w:t>THOMAZ-SOCCOL, V.</w:t>
      </w:r>
      <w:r w:rsidRPr="006A6212">
        <w:rPr>
          <w:rFonts w:ascii="Arial" w:hAnsi="Arial" w:cs="Arial"/>
          <w:sz w:val="20"/>
          <w:szCs w:val="20"/>
          <w:shd w:val="clear" w:color="auto" w:fill="FFFFFF"/>
        </w:rPr>
        <w:t xml:space="preserve"> </w:t>
      </w:r>
      <w:r w:rsidRPr="00413AF9">
        <w:rPr>
          <w:rFonts w:ascii="Arial" w:hAnsi="Arial" w:cs="Arial"/>
          <w:sz w:val="20"/>
          <w:szCs w:val="20"/>
          <w:shd w:val="clear" w:color="auto" w:fill="FFFFFF"/>
        </w:rPr>
        <w:t>Prevalência da cisticercose bovina no estado do Paraná, sul do Brasil: avaliação de 26.465 bovinos inspecionados no SIF 1710</w:t>
      </w:r>
      <w:r w:rsidRPr="00413AF9">
        <w:rPr>
          <w:rFonts w:ascii="Arial" w:hAnsi="Arial" w:cs="Arial"/>
          <w:sz w:val="20"/>
          <w:szCs w:val="20"/>
        </w:rPr>
        <w:t xml:space="preserve"> </w:t>
      </w:r>
      <w:r w:rsidRPr="00413AF9">
        <w:rPr>
          <w:rFonts w:ascii="Arial" w:hAnsi="Arial" w:cs="Arial"/>
          <w:sz w:val="20"/>
          <w:szCs w:val="20"/>
          <w:shd w:val="clear" w:color="auto" w:fill="FFFFFF"/>
        </w:rPr>
        <w:t xml:space="preserve">Revista: </w:t>
      </w:r>
      <w:r w:rsidRPr="006A6212">
        <w:rPr>
          <w:rFonts w:ascii="Arial" w:hAnsi="Arial" w:cs="Arial"/>
          <w:b/>
          <w:sz w:val="20"/>
          <w:szCs w:val="20"/>
          <w:shd w:val="clear" w:color="auto" w:fill="FFFFFF"/>
        </w:rPr>
        <w:t>Semina: Ciências Agrárias</w:t>
      </w:r>
      <w:r>
        <w:rPr>
          <w:rFonts w:ascii="Arial" w:hAnsi="Arial" w:cs="Arial"/>
          <w:sz w:val="20"/>
          <w:szCs w:val="20"/>
          <w:shd w:val="clear" w:color="auto" w:fill="FFFFFF"/>
        </w:rPr>
        <w:t>,</w:t>
      </w:r>
      <w:r w:rsidRPr="00413AF9">
        <w:rPr>
          <w:rFonts w:ascii="Arial" w:hAnsi="Arial" w:cs="Arial"/>
          <w:sz w:val="20"/>
          <w:szCs w:val="20"/>
          <w:shd w:val="clear" w:color="auto" w:fill="FFFFFF"/>
        </w:rPr>
        <w:t xml:space="preserve"> </w:t>
      </w:r>
      <w:r>
        <w:rPr>
          <w:rFonts w:ascii="Arial" w:hAnsi="Arial" w:cs="Arial"/>
          <w:sz w:val="20"/>
          <w:szCs w:val="20"/>
          <w:shd w:val="clear" w:color="auto" w:fill="FFFFFF"/>
        </w:rPr>
        <w:t xml:space="preserve">v. 28, n. 4, </w:t>
      </w:r>
      <w:r w:rsidRPr="00413AF9">
        <w:rPr>
          <w:rFonts w:ascii="Arial" w:hAnsi="Arial" w:cs="Arial"/>
          <w:sz w:val="20"/>
          <w:szCs w:val="20"/>
          <w:shd w:val="clear" w:color="auto" w:fill="FFFFFF"/>
        </w:rPr>
        <w:t>2007</w:t>
      </w:r>
    </w:p>
    <w:p w14:paraId="0822AEFF" w14:textId="674920CF" w:rsidR="00595B66" w:rsidRPr="00413AF9" w:rsidRDefault="00595B66" w:rsidP="006A6212">
      <w:pPr>
        <w:widowControl w:val="0"/>
        <w:autoSpaceDE w:val="0"/>
        <w:autoSpaceDN w:val="0"/>
        <w:adjustRightInd w:val="0"/>
        <w:spacing w:after="0" w:line="240" w:lineRule="auto"/>
        <w:ind w:left="426" w:hanging="426"/>
        <w:jc w:val="both"/>
        <w:rPr>
          <w:rFonts w:ascii="Arial" w:hAnsi="Arial" w:cs="Arial"/>
          <w:noProof/>
          <w:sz w:val="20"/>
          <w:szCs w:val="20"/>
        </w:rPr>
      </w:pPr>
      <w:r w:rsidRPr="00413AF9">
        <w:rPr>
          <w:rFonts w:ascii="Arial" w:eastAsia="TimesNewRomanPSMT" w:hAnsi="Arial" w:cs="Arial"/>
          <w:sz w:val="20"/>
          <w:szCs w:val="20"/>
        </w:rPr>
        <w:fldChar w:fldCharType="begin" w:fldLock="1"/>
      </w:r>
      <w:r w:rsidRPr="00413AF9">
        <w:rPr>
          <w:rFonts w:ascii="Arial" w:eastAsia="TimesNewRomanPSMT" w:hAnsi="Arial" w:cs="Arial"/>
          <w:sz w:val="20"/>
          <w:szCs w:val="20"/>
        </w:rPr>
        <w:instrText xml:space="preserve">ADDIN Mendeley Bibliography CSL_BIBLIOGRAPHY </w:instrText>
      </w:r>
      <w:r w:rsidRPr="00413AF9">
        <w:rPr>
          <w:rFonts w:ascii="Arial" w:eastAsia="TimesNewRomanPSMT" w:hAnsi="Arial" w:cs="Arial"/>
          <w:sz w:val="20"/>
          <w:szCs w:val="20"/>
        </w:rPr>
        <w:fldChar w:fldCharType="separate"/>
      </w:r>
      <w:r w:rsidRPr="00413AF9">
        <w:rPr>
          <w:rFonts w:ascii="Arial" w:hAnsi="Arial" w:cs="Arial"/>
          <w:noProof/>
          <w:sz w:val="20"/>
          <w:szCs w:val="20"/>
        </w:rPr>
        <w:t xml:space="preserve">ROSSI, G. A. M. et al. Situação da cisticercose bovina no Brasil. </w:t>
      </w:r>
      <w:r w:rsidRPr="00413AF9">
        <w:rPr>
          <w:rFonts w:ascii="Arial" w:hAnsi="Arial" w:cs="Arial"/>
          <w:b/>
          <w:bCs/>
          <w:noProof/>
          <w:sz w:val="20"/>
          <w:szCs w:val="20"/>
        </w:rPr>
        <w:t>Semina: Ciências Agrárias</w:t>
      </w:r>
      <w:r w:rsidRPr="00413AF9">
        <w:rPr>
          <w:rFonts w:ascii="Arial" w:hAnsi="Arial" w:cs="Arial"/>
          <w:noProof/>
          <w:sz w:val="20"/>
          <w:szCs w:val="20"/>
        </w:rPr>
        <w:t xml:space="preserve">, v. 35, n. 2, p. 927, 28 abr. 2014. </w:t>
      </w:r>
    </w:p>
    <w:p w14:paraId="35A0206A" w14:textId="77777777" w:rsidR="00595B66" w:rsidRPr="00413AF9" w:rsidRDefault="00595B66" w:rsidP="006A6212">
      <w:pPr>
        <w:widowControl w:val="0"/>
        <w:autoSpaceDE w:val="0"/>
        <w:autoSpaceDN w:val="0"/>
        <w:adjustRightInd w:val="0"/>
        <w:spacing w:after="0" w:line="240" w:lineRule="auto"/>
        <w:ind w:left="426" w:hanging="426"/>
        <w:jc w:val="both"/>
        <w:rPr>
          <w:rFonts w:ascii="Arial" w:hAnsi="Arial" w:cs="Arial"/>
          <w:noProof/>
          <w:sz w:val="20"/>
          <w:szCs w:val="20"/>
        </w:rPr>
      </w:pPr>
      <w:r w:rsidRPr="00413AF9">
        <w:rPr>
          <w:rFonts w:ascii="Arial" w:hAnsi="Arial" w:cs="Arial"/>
          <w:noProof/>
          <w:sz w:val="20"/>
          <w:szCs w:val="20"/>
        </w:rPr>
        <w:t xml:space="preserve">ROSSI, G. A. M. et al. </w:t>
      </w:r>
      <w:r w:rsidRPr="00413AF9">
        <w:rPr>
          <w:rFonts w:ascii="Arial" w:hAnsi="Arial" w:cs="Arial"/>
          <w:noProof/>
          <w:sz w:val="20"/>
          <w:szCs w:val="20"/>
          <w:lang w:val="en-US"/>
        </w:rPr>
        <w:t xml:space="preserve">Bovine cysticercosis in slaughtered cattle as an indicator of Good Agricultural Practices (GAP) and epidemiological risk factors. </w:t>
      </w:r>
      <w:r w:rsidRPr="00413AF9">
        <w:rPr>
          <w:rFonts w:ascii="Arial" w:hAnsi="Arial" w:cs="Arial"/>
          <w:b/>
          <w:bCs/>
          <w:noProof/>
          <w:sz w:val="20"/>
          <w:szCs w:val="20"/>
        </w:rPr>
        <w:t>Preventive Veterinary Medicine</w:t>
      </w:r>
      <w:r w:rsidRPr="00413AF9">
        <w:rPr>
          <w:rFonts w:ascii="Arial" w:hAnsi="Arial" w:cs="Arial"/>
          <w:noProof/>
          <w:sz w:val="20"/>
          <w:szCs w:val="20"/>
        </w:rPr>
        <w:t xml:space="preserve">, v. 118, n. 4, p. 504–508, mar. 2015. </w:t>
      </w:r>
    </w:p>
    <w:p w14:paraId="5B0849B0" w14:textId="462DF81B" w:rsidR="00595B66" w:rsidRPr="007B6D9C" w:rsidRDefault="00595B66" w:rsidP="006A6212">
      <w:pPr>
        <w:widowControl w:val="0"/>
        <w:autoSpaceDE w:val="0"/>
        <w:autoSpaceDN w:val="0"/>
        <w:adjustRightInd w:val="0"/>
        <w:spacing w:after="0" w:line="240" w:lineRule="auto"/>
        <w:ind w:left="426" w:hanging="426"/>
        <w:jc w:val="both"/>
        <w:rPr>
          <w:rFonts w:ascii="Arial" w:hAnsi="Arial" w:cs="Arial"/>
          <w:sz w:val="20"/>
          <w:szCs w:val="20"/>
          <w:shd w:val="clear" w:color="auto" w:fill="FFFFFF"/>
        </w:rPr>
      </w:pPr>
      <w:r w:rsidRPr="00413AF9">
        <w:rPr>
          <w:rFonts w:ascii="Arial" w:eastAsia="TimesNewRomanPSMT" w:hAnsi="Arial" w:cs="Arial"/>
          <w:sz w:val="20"/>
          <w:szCs w:val="20"/>
        </w:rPr>
        <w:fldChar w:fldCharType="end"/>
      </w:r>
      <w:r w:rsidR="00413AF9" w:rsidRPr="00413AF9">
        <w:rPr>
          <w:rFonts w:ascii="Arial" w:hAnsi="Arial" w:cs="Arial"/>
          <w:sz w:val="20"/>
          <w:szCs w:val="20"/>
          <w:shd w:val="clear" w:color="auto" w:fill="FFFFFF"/>
        </w:rPr>
        <w:t>ROSSI</w:t>
      </w:r>
      <w:r w:rsidR="00B12E03" w:rsidRPr="00413AF9">
        <w:rPr>
          <w:rFonts w:ascii="Arial" w:hAnsi="Arial" w:cs="Arial"/>
          <w:sz w:val="20"/>
          <w:szCs w:val="20"/>
          <w:shd w:val="clear" w:color="auto" w:fill="FFFFFF"/>
        </w:rPr>
        <w:t>, G</w:t>
      </w:r>
      <w:r w:rsidR="00413AF9" w:rsidRPr="00413AF9">
        <w:rPr>
          <w:rFonts w:ascii="Arial" w:hAnsi="Arial" w:cs="Arial"/>
          <w:sz w:val="20"/>
          <w:szCs w:val="20"/>
          <w:shd w:val="clear" w:color="auto" w:fill="FFFFFF"/>
        </w:rPr>
        <w:t>.</w:t>
      </w:r>
      <w:r w:rsidR="00B12E03" w:rsidRPr="00413AF9">
        <w:rPr>
          <w:rFonts w:ascii="Arial" w:hAnsi="Arial" w:cs="Arial"/>
          <w:sz w:val="20"/>
          <w:szCs w:val="20"/>
          <w:shd w:val="clear" w:color="auto" w:fill="FFFFFF"/>
        </w:rPr>
        <w:t>A</w:t>
      </w:r>
      <w:r w:rsidR="00413AF9" w:rsidRPr="00413AF9">
        <w:rPr>
          <w:rFonts w:ascii="Arial" w:hAnsi="Arial" w:cs="Arial"/>
          <w:sz w:val="20"/>
          <w:szCs w:val="20"/>
          <w:shd w:val="clear" w:color="auto" w:fill="FFFFFF"/>
        </w:rPr>
        <w:t>.M.</w:t>
      </w:r>
      <w:r w:rsidR="00B12E03" w:rsidRPr="00413AF9">
        <w:rPr>
          <w:rFonts w:ascii="Arial" w:hAnsi="Arial" w:cs="Arial"/>
          <w:sz w:val="20"/>
          <w:szCs w:val="20"/>
          <w:shd w:val="clear" w:color="auto" w:fill="FFFFFF"/>
        </w:rPr>
        <w:t xml:space="preserve"> et al. Situação da cisticercose bovina no Brasil. </w:t>
      </w:r>
      <w:r w:rsidR="00B12E03" w:rsidRPr="006A6212">
        <w:rPr>
          <w:rFonts w:ascii="Arial" w:hAnsi="Arial" w:cs="Arial"/>
          <w:b/>
          <w:sz w:val="20"/>
          <w:szCs w:val="20"/>
          <w:shd w:val="clear" w:color="auto" w:fill="FFFFFF"/>
        </w:rPr>
        <w:t>Semina</w:t>
      </w:r>
      <w:r w:rsidR="00413AF9" w:rsidRPr="006A6212">
        <w:rPr>
          <w:rFonts w:ascii="Arial" w:hAnsi="Arial" w:cs="Arial"/>
          <w:b/>
          <w:sz w:val="20"/>
          <w:szCs w:val="20"/>
          <w:shd w:val="clear" w:color="auto" w:fill="FFFFFF"/>
        </w:rPr>
        <w:t xml:space="preserve"> </w:t>
      </w:r>
      <w:r w:rsidR="00B12E03" w:rsidRPr="006A6212">
        <w:rPr>
          <w:rFonts w:ascii="Arial" w:hAnsi="Arial" w:cs="Arial"/>
          <w:b/>
          <w:sz w:val="20"/>
          <w:szCs w:val="20"/>
          <w:shd w:val="clear" w:color="auto" w:fill="FFFFFF"/>
        </w:rPr>
        <w:t>-</w:t>
      </w:r>
      <w:r w:rsidR="00413AF9" w:rsidRPr="006A6212">
        <w:rPr>
          <w:rFonts w:ascii="Arial" w:hAnsi="Arial" w:cs="Arial"/>
          <w:b/>
          <w:sz w:val="20"/>
          <w:szCs w:val="20"/>
          <w:shd w:val="clear" w:color="auto" w:fill="FFFFFF"/>
        </w:rPr>
        <w:t xml:space="preserve"> C</w:t>
      </w:r>
      <w:r w:rsidR="00B12E03" w:rsidRPr="006A6212">
        <w:rPr>
          <w:rFonts w:ascii="Arial" w:hAnsi="Arial" w:cs="Arial"/>
          <w:b/>
          <w:sz w:val="20"/>
          <w:szCs w:val="20"/>
          <w:shd w:val="clear" w:color="auto" w:fill="FFFFFF"/>
        </w:rPr>
        <w:t>i</w:t>
      </w:r>
      <w:r w:rsidR="00413AF9" w:rsidRPr="006A6212">
        <w:rPr>
          <w:rFonts w:ascii="Arial" w:hAnsi="Arial" w:cs="Arial"/>
          <w:b/>
          <w:sz w:val="20"/>
          <w:szCs w:val="20"/>
          <w:shd w:val="clear" w:color="auto" w:fill="FFFFFF"/>
        </w:rPr>
        <w:t>ências Agrá</w:t>
      </w:r>
      <w:r w:rsidR="00B12E03" w:rsidRPr="006A6212">
        <w:rPr>
          <w:rFonts w:ascii="Arial" w:hAnsi="Arial" w:cs="Arial"/>
          <w:b/>
          <w:sz w:val="20"/>
          <w:szCs w:val="20"/>
          <w:shd w:val="clear" w:color="auto" w:fill="FFFFFF"/>
        </w:rPr>
        <w:t>rias</w:t>
      </w:r>
      <w:r w:rsidR="00B12E03" w:rsidRPr="00413AF9">
        <w:rPr>
          <w:rFonts w:ascii="Arial" w:hAnsi="Arial" w:cs="Arial"/>
          <w:sz w:val="20"/>
          <w:szCs w:val="20"/>
          <w:shd w:val="clear" w:color="auto" w:fill="FFFFFF"/>
        </w:rPr>
        <w:t>. v. 35, n. 2, p. 927-938, 2014.</w:t>
      </w:r>
      <w:r w:rsidR="00B12E03" w:rsidRPr="007B6D9C">
        <w:rPr>
          <w:rFonts w:ascii="Arial" w:hAnsi="Arial" w:cs="Arial"/>
          <w:sz w:val="20"/>
          <w:szCs w:val="20"/>
          <w:shd w:val="clear" w:color="auto" w:fill="FFFFFF"/>
        </w:rPr>
        <w:t> </w:t>
      </w:r>
    </w:p>
    <w:p w14:paraId="67FFD434" w14:textId="77777777" w:rsidR="00595B66" w:rsidRPr="000D06A8" w:rsidRDefault="00595B66">
      <w:pPr>
        <w:autoSpaceDE w:val="0"/>
        <w:autoSpaceDN w:val="0"/>
        <w:adjustRightInd w:val="0"/>
        <w:spacing w:after="0" w:line="360" w:lineRule="auto"/>
        <w:jc w:val="both"/>
        <w:rPr>
          <w:rFonts w:ascii="Arial" w:hAnsi="Arial" w:cs="Arial"/>
          <w:sz w:val="20"/>
          <w:szCs w:val="20"/>
        </w:rPr>
      </w:pPr>
    </w:p>
    <w:sectPr w:rsidR="00595B66" w:rsidRPr="000D06A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A943D" w14:textId="77777777" w:rsidR="00051D2B" w:rsidRDefault="00051D2B" w:rsidP="00F564ED">
      <w:pPr>
        <w:spacing w:after="0" w:line="240" w:lineRule="auto"/>
      </w:pPr>
      <w:r>
        <w:separator/>
      </w:r>
    </w:p>
  </w:endnote>
  <w:endnote w:type="continuationSeparator" w:id="0">
    <w:p w14:paraId="4BC43B01" w14:textId="77777777" w:rsidR="00051D2B" w:rsidRDefault="00051D2B" w:rsidP="00F56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64D36" w14:textId="77777777" w:rsidR="00051D2B" w:rsidRDefault="00051D2B" w:rsidP="00F564ED">
      <w:pPr>
        <w:spacing w:after="0" w:line="240" w:lineRule="auto"/>
      </w:pPr>
      <w:r>
        <w:separator/>
      </w:r>
    </w:p>
  </w:footnote>
  <w:footnote w:type="continuationSeparator" w:id="0">
    <w:p w14:paraId="54479E81" w14:textId="77777777" w:rsidR="00051D2B" w:rsidRDefault="00051D2B" w:rsidP="00F564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E3C"/>
    <w:rsid w:val="0000143C"/>
    <w:rsid w:val="00043508"/>
    <w:rsid w:val="00051D2B"/>
    <w:rsid w:val="00060491"/>
    <w:rsid w:val="00084AEE"/>
    <w:rsid w:val="000A2B0C"/>
    <w:rsid w:val="000D06A8"/>
    <w:rsid w:val="001F16DD"/>
    <w:rsid w:val="00252BDE"/>
    <w:rsid w:val="002F52A1"/>
    <w:rsid w:val="00305F50"/>
    <w:rsid w:val="003553F3"/>
    <w:rsid w:val="00393273"/>
    <w:rsid w:val="003A36B5"/>
    <w:rsid w:val="00404CA6"/>
    <w:rsid w:val="00413AF9"/>
    <w:rsid w:val="00491D6A"/>
    <w:rsid w:val="00492440"/>
    <w:rsid w:val="004C731E"/>
    <w:rsid w:val="004D58F1"/>
    <w:rsid w:val="004F3831"/>
    <w:rsid w:val="00517547"/>
    <w:rsid w:val="00595B66"/>
    <w:rsid w:val="005A3D92"/>
    <w:rsid w:val="005F2CFA"/>
    <w:rsid w:val="005F3F67"/>
    <w:rsid w:val="00603873"/>
    <w:rsid w:val="006463E9"/>
    <w:rsid w:val="006A6212"/>
    <w:rsid w:val="006D78AF"/>
    <w:rsid w:val="00731B68"/>
    <w:rsid w:val="00756704"/>
    <w:rsid w:val="007B6D9C"/>
    <w:rsid w:val="00825127"/>
    <w:rsid w:val="008D29DE"/>
    <w:rsid w:val="00902F5E"/>
    <w:rsid w:val="00943977"/>
    <w:rsid w:val="00994867"/>
    <w:rsid w:val="009A62E6"/>
    <w:rsid w:val="009A652F"/>
    <w:rsid w:val="009C6BCA"/>
    <w:rsid w:val="009D5C92"/>
    <w:rsid w:val="00A07A6C"/>
    <w:rsid w:val="00A81B62"/>
    <w:rsid w:val="00B12E03"/>
    <w:rsid w:val="00B40260"/>
    <w:rsid w:val="00B91549"/>
    <w:rsid w:val="00BA15AD"/>
    <w:rsid w:val="00BA4AA7"/>
    <w:rsid w:val="00BD50A3"/>
    <w:rsid w:val="00BE02DE"/>
    <w:rsid w:val="00C00202"/>
    <w:rsid w:val="00C41A10"/>
    <w:rsid w:val="00C91CFB"/>
    <w:rsid w:val="00D132FB"/>
    <w:rsid w:val="00D20087"/>
    <w:rsid w:val="00D20236"/>
    <w:rsid w:val="00D2026B"/>
    <w:rsid w:val="00DB2E3C"/>
    <w:rsid w:val="00EA4DD8"/>
    <w:rsid w:val="00F564ED"/>
    <w:rsid w:val="00F81021"/>
    <w:rsid w:val="00FC0AA6"/>
    <w:rsid w:val="00FD731E"/>
    <w:rsid w:val="00FF0C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0581"/>
  <w15:docId w15:val="{4E3D859E-044D-4DEE-B4BB-C58674E6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E3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B2E3C"/>
    <w:pPr>
      <w:spacing w:after="0" w:line="240" w:lineRule="auto"/>
    </w:pPr>
  </w:style>
  <w:style w:type="paragraph" w:styleId="Cabealho">
    <w:name w:val="header"/>
    <w:basedOn w:val="Normal"/>
    <w:link w:val="CabealhoChar"/>
    <w:uiPriority w:val="99"/>
    <w:unhideWhenUsed/>
    <w:rsid w:val="00DB2E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2E3C"/>
  </w:style>
  <w:style w:type="character" w:styleId="Hyperlink">
    <w:name w:val="Hyperlink"/>
    <w:basedOn w:val="Fontepargpadro"/>
    <w:uiPriority w:val="99"/>
    <w:semiHidden/>
    <w:unhideWhenUsed/>
    <w:rsid w:val="00404CA6"/>
    <w:rPr>
      <w:color w:val="0000FF"/>
      <w:u w:val="single"/>
    </w:rPr>
  </w:style>
  <w:style w:type="paragraph" w:styleId="Textodebalo">
    <w:name w:val="Balloon Text"/>
    <w:basedOn w:val="Normal"/>
    <w:link w:val="TextodebaloChar"/>
    <w:uiPriority w:val="99"/>
    <w:semiHidden/>
    <w:unhideWhenUsed/>
    <w:rsid w:val="00252BD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52BDE"/>
    <w:rPr>
      <w:rFonts w:ascii="Tahoma" w:hAnsi="Tahoma" w:cs="Tahoma"/>
      <w:sz w:val="16"/>
      <w:szCs w:val="16"/>
    </w:rPr>
  </w:style>
  <w:style w:type="paragraph" w:styleId="Rodap">
    <w:name w:val="footer"/>
    <w:basedOn w:val="Normal"/>
    <w:link w:val="RodapChar"/>
    <w:uiPriority w:val="99"/>
    <w:unhideWhenUsed/>
    <w:rsid w:val="00F564ED"/>
    <w:pPr>
      <w:tabs>
        <w:tab w:val="center" w:pos="4252"/>
        <w:tab w:val="right" w:pos="8504"/>
      </w:tabs>
      <w:spacing w:after="0" w:line="240" w:lineRule="auto"/>
    </w:pPr>
  </w:style>
  <w:style w:type="character" w:customStyle="1" w:styleId="RodapChar">
    <w:name w:val="Rodapé Char"/>
    <w:basedOn w:val="Fontepargpadro"/>
    <w:link w:val="Rodap"/>
    <w:uiPriority w:val="99"/>
    <w:rsid w:val="00F564ED"/>
  </w:style>
  <w:style w:type="character" w:styleId="Forte">
    <w:name w:val="Strong"/>
    <w:basedOn w:val="Fontepargpadro"/>
    <w:uiPriority w:val="22"/>
    <w:qFormat/>
    <w:rsid w:val="00731B68"/>
    <w:rPr>
      <w:b/>
      <w:bCs/>
    </w:rPr>
  </w:style>
  <w:style w:type="character" w:styleId="nfase">
    <w:name w:val="Emphasis"/>
    <w:basedOn w:val="Fontepargpadro"/>
    <w:uiPriority w:val="20"/>
    <w:qFormat/>
    <w:rsid w:val="009A62E6"/>
    <w:rPr>
      <w:i/>
      <w:iCs/>
    </w:rPr>
  </w:style>
  <w:style w:type="character" w:styleId="Refdecomentrio">
    <w:name w:val="annotation reference"/>
    <w:basedOn w:val="Fontepargpadro"/>
    <w:uiPriority w:val="99"/>
    <w:semiHidden/>
    <w:unhideWhenUsed/>
    <w:rsid w:val="002F52A1"/>
    <w:rPr>
      <w:sz w:val="16"/>
      <w:szCs w:val="16"/>
    </w:rPr>
  </w:style>
  <w:style w:type="paragraph" w:styleId="Textodecomentrio">
    <w:name w:val="annotation text"/>
    <w:basedOn w:val="Normal"/>
    <w:link w:val="TextodecomentrioChar"/>
    <w:uiPriority w:val="99"/>
    <w:semiHidden/>
    <w:unhideWhenUsed/>
    <w:rsid w:val="002F52A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52A1"/>
    <w:rPr>
      <w:sz w:val="20"/>
      <w:szCs w:val="20"/>
    </w:rPr>
  </w:style>
  <w:style w:type="paragraph" w:styleId="Assuntodocomentrio">
    <w:name w:val="annotation subject"/>
    <w:basedOn w:val="Textodecomentrio"/>
    <w:next w:val="Textodecomentrio"/>
    <w:link w:val="AssuntodocomentrioChar"/>
    <w:uiPriority w:val="99"/>
    <w:semiHidden/>
    <w:unhideWhenUsed/>
    <w:rsid w:val="002F52A1"/>
    <w:rPr>
      <w:b/>
      <w:bCs/>
    </w:rPr>
  </w:style>
  <w:style w:type="character" w:customStyle="1" w:styleId="AssuntodocomentrioChar">
    <w:name w:val="Assunto do comentário Char"/>
    <w:basedOn w:val="TextodecomentrioChar"/>
    <w:link w:val="Assuntodocomentrio"/>
    <w:uiPriority w:val="99"/>
    <w:semiHidden/>
    <w:rsid w:val="002F52A1"/>
    <w:rPr>
      <w:b/>
      <w:bCs/>
      <w:sz w:val="20"/>
      <w:szCs w:val="20"/>
    </w:rPr>
  </w:style>
  <w:style w:type="table" w:styleId="Tabelacomgrade">
    <w:name w:val="Table Grid"/>
    <w:basedOn w:val="Tabelanormal"/>
    <w:uiPriority w:val="59"/>
    <w:rsid w:val="002F5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553F3"/>
    <w:pPr>
      <w:spacing w:after="0" w:line="240" w:lineRule="auto"/>
    </w:pPr>
  </w:style>
  <w:style w:type="table" w:styleId="SombreamentoClaro">
    <w:name w:val="Light Shading"/>
    <w:basedOn w:val="Tabelanormal"/>
    <w:uiPriority w:val="60"/>
    <w:rsid w:val="000014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576738">
      <w:bodyDiv w:val="1"/>
      <w:marLeft w:val="0"/>
      <w:marRight w:val="0"/>
      <w:marTop w:val="0"/>
      <w:marBottom w:val="0"/>
      <w:divBdr>
        <w:top w:val="none" w:sz="0" w:space="0" w:color="auto"/>
        <w:left w:val="none" w:sz="0" w:space="0" w:color="auto"/>
        <w:bottom w:val="none" w:sz="0" w:space="0" w:color="auto"/>
        <w:right w:val="none" w:sz="0" w:space="0" w:color="auto"/>
      </w:divBdr>
      <w:divsChild>
        <w:div w:id="2120178302">
          <w:marLeft w:val="0"/>
          <w:marRight w:val="0"/>
          <w:marTop w:val="0"/>
          <w:marBottom w:val="0"/>
          <w:divBdr>
            <w:top w:val="none" w:sz="0" w:space="0" w:color="auto"/>
            <w:left w:val="none" w:sz="0" w:space="0" w:color="auto"/>
            <w:bottom w:val="none" w:sz="0" w:space="0" w:color="auto"/>
            <w:right w:val="none" w:sz="0" w:space="0" w:color="auto"/>
          </w:divBdr>
        </w:div>
        <w:div w:id="1157526546">
          <w:marLeft w:val="0"/>
          <w:marRight w:val="0"/>
          <w:marTop w:val="0"/>
          <w:marBottom w:val="0"/>
          <w:divBdr>
            <w:top w:val="none" w:sz="0" w:space="0" w:color="auto"/>
            <w:left w:val="none" w:sz="0" w:space="0" w:color="auto"/>
            <w:bottom w:val="none" w:sz="0" w:space="0" w:color="auto"/>
            <w:right w:val="none" w:sz="0" w:space="0" w:color="auto"/>
          </w:divBdr>
        </w:div>
        <w:div w:id="2006087831">
          <w:marLeft w:val="0"/>
          <w:marRight w:val="0"/>
          <w:marTop w:val="0"/>
          <w:marBottom w:val="0"/>
          <w:divBdr>
            <w:top w:val="none" w:sz="0" w:space="0" w:color="auto"/>
            <w:left w:val="none" w:sz="0" w:space="0" w:color="auto"/>
            <w:bottom w:val="none" w:sz="0" w:space="0" w:color="auto"/>
            <w:right w:val="none" w:sz="0" w:space="0" w:color="auto"/>
          </w:divBdr>
        </w:div>
        <w:div w:id="1676300110">
          <w:marLeft w:val="0"/>
          <w:marRight w:val="0"/>
          <w:marTop w:val="0"/>
          <w:marBottom w:val="0"/>
          <w:divBdr>
            <w:top w:val="none" w:sz="0" w:space="0" w:color="auto"/>
            <w:left w:val="none" w:sz="0" w:space="0" w:color="auto"/>
            <w:bottom w:val="none" w:sz="0" w:space="0" w:color="auto"/>
            <w:right w:val="none" w:sz="0" w:space="0" w:color="auto"/>
          </w:divBdr>
        </w:div>
        <w:div w:id="1955403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0567B-8922-4852-B921-D1035FB34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2395</Words>
  <Characters>12937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dc:creator>
  <cp:lastModifiedBy>Claudio Sakamoto</cp:lastModifiedBy>
  <cp:revision>5</cp:revision>
  <dcterms:created xsi:type="dcterms:W3CDTF">2017-09-29T23:48:00Z</dcterms:created>
  <dcterms:modified xsi:type="dcterms:W3CDTF">2017-09-30T01:28:00Z</dcterms:modified>
</cp:coreProperties>
</file>