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43FE0" w:rsidRDefault="007D39F9">
      <w:pPr>
        <w:spacing w:after="0"/>
        <w:ind w:firstLine="709"/>
        <w:jc w:val="center"/>
        <w:rPr>
          <w:rFonts w:ascii="ZapfHumanist601BT-Bold" w:eastAsia="ZapfHumanist601BT-Bold" w:hAnsi="ZapfHumanist601BT-Bold" w:cs="ZapfHumanist601BT-Bold"/>
          <w:b/>
          <w:bCs/>
          <w:sz w:val="34"/>
          <w:szCs w:val="34"/>
        </w:rPr>
      </w:pPr>
      <w:r>
        <w:rPr>
          <w:rFonts w:ascii="Times New Roman" w:eastAsia="Times New Roman" w:hAnsi="Times New Roman" w:cs="Times New Roman"/>
          <w:b/>
          <w:bCs/>
          <w:sz w:val="32"/>
          <w:szCs w:val="32"/>
        </w:rPr>
        <w:t xml:space="preserve">Olga Cossettini en el laberinto de la </w:t>
      </w:r>
      <w:r>
        <w:rPr>
          <w:rFonts w:ascii="Times New Roman" w:eastAsia="Times New Roman" w:hAnsi="Times New Roman" w:cs="Times New Roman"/>
          <w:b/>
          <w:bCs/>
          <w:sz w:val="32"/>
          <w:szCs w:val="32"/>
        </w:rPr>
        <w:t>sociabilidad política santafesina (Argentina, 1937-1943)</w:t>
      </w:r>
    </w:p>
    <w:p w:rsidR="00B43FE0" w:rsidRDefault="00B43FE0">
      <w:pPr>
        <w:spacing w:after="0"/>
        <w:ind w:firstLine="709"/>
        <w:jc w:val="right"/>
        <w:rPr>
          <w:rFonts w:ascii="ZapfHumanist601BT-Bold" w:eastAsia="ZapfHumanist601BT-Bold" w:hAnsi="ZapfHumanist601BT-Bold" w:cs="ZapfHumanist601BT-Bold"/>
          <w:b/>
          <w:bCs/>
          <w:sz w:val="34"/>
          <w:szCs w:val="34"/>
        </w:rPr>
      </w:pPr>
    </w:p>
    <w:p w:rsidR="00B43FE0" w:rsidRDefault="007D39F9">
      <w:pPr>
        <w:spacing w:after="0"/>
        <w:ind w:firstLine="709"/>
        <w:jc w:val="right"/>
        <w:rPr>
          <w:b/>
          <w:bCs/>
        </w:rPr>
      </w:pPr>
      <w:r>
        <w:rPr>
          <w:rFonts w:ascii="Times New Roman" w:eastAsia="Times New Roman" w:hAnsi="Times New Roman" w:cs="Times New Roman"/>
          <w:sz w:val="28"/>
          <w:szCs w:val="28"/>
        </w:rPr>
        <w:t>Sandra Fernández</w:t>
      </w:r>
      <w:r>
        <w:rPr>
          <w:rFonts w:ascii="Times New Roman" w:eastAsia="Times New Roman" w:hAnsi="Times New Roman" w:cs="Times New Roman"/>
          <w:i/>
          <w:iCs/>
          <w:sz w:val="28"/>
          <w:szCs w:val="28"/>
          <w:vertAlign w:val="superscript"/>
        </w:rPr>
        <w:footnoteReference w:customMarkFollows="1" w:id="3"/>
        <w:t>*</w:t>
      </w:r>
      <w:r>
        <w:rPr>
          <w:rFonts w:ascii="Times New Roman" w:eastAsia="Times New Roman" w:hAnsi="Times New Roman" w:cs="Times New Roman"/>
          <w:i/>
          <w:iCs/>
          <w:sz w:val="28"/>
          <w:szCs w:val="28"/>
        </w:rPr>
        <w:t xml:space="preserve"> </w:t>
      </w:r>
    </w:p>
    <w:p w:rsidR="00B43FE0" w:rsidRDefault="00B43FE0">
      <w:pPr>
        <w:pStyle w:val="NormalWeb"/>
        <w:spacing w:before="0" w:after="0"/>
        <w:ind w:left="2126"/>
        <w:jc w:val="both"/>
        <w:rPr>
          <w:b/>
          <w:bCs/>
        </w:rPr>
      </w:pPr>
    </w:p>
    <w:p w:rsidR="00B43FE0" w:rsidRDefault="007D39F9">
      <w:pPr>
        <w:pStyle w:val="NormalWeb"/>
        <w:spacing w:before="0" w:after="0"/>
        <w:ind w:left="2126"/>
        <w:jc w:val="both"/>
      </w:pPr>
      <w:r>
        <w:rPr>
          <w:b/>
          <w:bCs/>
        </w:rPr>
        <w:t>Resumen:</w:t>
      </w:r>
    </w:p>
    <w:p w:rsidR="00B43FE0" w:rsidRDefault="007D39F9">
      <w:pPr>
        <w:pStyle w:val="NormalWeb"/>
        <w:spacing w:before="0" w:after="0"/>
        <w:ind w:left="2126"/>
        <w:jc w:val="both"/>
        <w:rPr>
          <w:b/>
          <w:bCs/>
        </w:rPr>
      </w:pPr>
      <w:r>
        <w:t>Este artículo intenta dar cuenta de la trama relacional que la maestra y pedagoga V. Olga Cossettini desplegó durante los años treinta y los primeros de la década del cu</w:t>
      </w:r>
      <w:r>
        <w:t xml:space="preserve">arenta, a partir de la cual pudo organizar su proyecto educativo dentro de las estructuras educativas oficiales de la provincia de Santa Fe –Argentina-. En un marco histórico signado por la intervención y el fraude se pretende ubicar históricamente a esta </w:t>
      </w:r>
      <w:r>
        <w:t>educadora permitiendo la comprensión integral de las complejidades del contexto en el que se encontraba inserta, e interpretar lo que significó el despliegue de una experiencia como la Escuela Serena en un clima político, que a priori, se hubiera pensado c</w:t>
      </w:r>
      <w:r>
        <w:t>omo poco permeable a este tipo de prácticas pedagógicas.</w:t>
      </w:r>
    </w:p>
    <w:p w:rsidR="00B43FE0" w:rsidRDefault="007D39F9">
      <w:pPr>
        <w:pStyle w:val="NormalWeb"/>
        <w:spacing w:before="0" w:after="0"/>
        <w:ind w:left="2126"/>
        <w:jc w:val="both"/>
      </w:pPr>
      <w:r>
        <w:rPr>
          <w:b/>
          <w:bCs/>
        </w:rPr>
        <w:t>Palabras clave:</w:t>
      </w:r>
      <w:r>
        <w:t xml:space="preserve"> sociabilidad – política – educación – cultura –Escuela Serena</w:t>
      </w:r>
    </w:p>
    <w:p w:rsidR="00B43FE0" w:rsidRDefault="00B43FE0">
      <w:pPr>
        <w:pStyle w:val="NormalWeb"/>
        <w:spacing w:before="0" w:after="0"/>
        <w:jc w:val="both"/>
      </w:pPr>
    </w:p>
    <w:p w:rsidR="00B43FE0" w:rsidRDefault="007D39F9">
      <w:pPr>
        <w:spacing w:after="0"/>
        <w:ind w:firstLine="709"/>
        <w:jc w:val="center"/>
        <w:rPr>
          <w:b/>
          <w:bCs/>
        </w:rPr>
      </w:pPr>
      <w:r>
        <w:rPr>
          <w:rFonts w:ascii="Times New Roman" w:eastAsia="Times New Roman" w:hAnsi="Times New Roman" w:cs="Times New Roman"/>
          <w:b/>
          <w:bCs/>
          <w:sz w:val="32"/>
          <w:szCs w:val="32"/>
        </w:rPr>
        <w:t>Olga Cossettini in the labyrinth of the political sociability of Santa Fe (Argentina, 1937-1943)</w:t>
      </w:r>
    </w:p>
    <w:p w:rsidR="00B43FE0" w:rsidRDefault="00B43FE0">
      <w:pPr>
        <w:pStyle w:val="NormalWeb"/>
        <w:spacing w:before="0" w:after="0"/>
        <w:ind w:left="2126"/>
        <w:jc w:val="both"/>
        <w:rPr>
          <w:b/>
          <w:bCs/>
        </w:rPr>
      </w:pPr>
    </w:p>
    <w:p w:rsidR="00B43FE0" w:rsidRDefault="007D39F9">
      <w:pPr>
        <w:pStyle w:val="NormalWeb"/>
        <w:spacing w:before="0" w:after="0"/>
        <w:ind w:left="2126"/>
        <w:jc w:val="both"/>
      </w:pPr>
      <w:r>
        <w:rPr>
          <w:b/>
          <w:bCs/>
        </w:rPr>
        <w:t>Abstract:</w:t>
      </w:r>
    </w:p>
    <w:p w:rsidR="00B43FE0" w:rsidRDefault="007D39F9">
      <w:pPr>
        <w:pStyle w:val="NormalWeb"/>
        <w:spacing w:before="0" w:after="0"/>
        <w:ind w:left="2126"/>
        <w:jc w:val="both"/>
      </w:pPr>
      <w:r>
        <w:t xml:space="preserve">This </w:t>
      </w:r>
      <w:r>
        <w:t>article's intent is to take into account the web of aquaintanceships that teacher and pedagogue V. Olga Cossettini developed during during the 1930's and early 1940's, thanks to which she was able to organise her educational project in the official educati</w:t>
      </w:r>
      <w:r>
        <w:t>onal structures of Santa Fe province -Argentina-. In a historical context marked by intervention and fraud, we intend to historically locate this educator, allowing the integral comprehension of said historical context's complexities; and also allowing the</w:t>
      </w:r>
      <w:r>
        <w:t xml:space="preserve"> interpretation of what an experience such as Escuela Serena meant in a political climate that, a priori, one would have thought of as less than ideal for this type of pedagogical practices.</w:t>
      </w:r>
    </w:p>
    <w:p w:rsidR="00B43FE0" w:rsidRDefault="007D39F9">
      <w:pPr>
        <w:pStyle w:val="NormalWeb"/>
        <w:spacing w:before="0" w:after="0"/>
        <w:ind w:left="2126"/>
        <w:jc w:val="both"/>
      </w:pPr>
      <w:r>
        <w:rPr>
          <w:b/>
          <w:bCs/>
        </w:rPr>
        <w:t>Keywords:</w:t>
      </w:r>
      <w:r>
        <w:t xml:space="preserve"> sociability – politics – education – culture – “Escuela</w:t>
      </w:r>
      <w:r>
        <w:t xml:space="preserve"> Serena”</w:t>
      </w:r>
    </w:p>
    <w:p w:rsidR="00B43FE0" w:rsidRDefault="00B43FE0">
      <w:pPr>
        <w:pStyle w:val="NormalWeb"/>
        <w:spacing w:before="0" w:after="0"/>
        <w:jc w:val="both"/>
        <w:rPr>
          <w:b/>
          <w:bCs/>
          <w:sz w:val="32"/>
          <w:szCs w:val="32"/>
        </w:rPr>
      </w:pPr>
    </w:p>
    <w:p w:rsidR="00B43FE0" w:rsidRDefault="007D39F9">
      <w:pPr>
        <w:pStyle w:val="NormalWeb"/>
        <w:spacing w:before="0" w:after="0"/>
        <w:jc w:val="both"/>
        <w:rPr>
          <w:b/>
          <w:bCs/>
          <w:sz w:val="32"/>
          <w:szCs w:val="32"/>
        </w:rPr>
      </w:pPr>
      <w:r>
        <w:rPr>
          <w:b/>
          <w:bCs/>
          <w:sz w:val="32"/>
          <w:szCs w:val="32"/>
        </w:rPr>
        <w:t>Olga Cossettini no labirinto da sociabilidade política da Santa Fe (Argentina, 1937-1943)</w:t>
      </w:r>
    </w:p>
    <w:p w:rsidR="00B43FE0" w:rsidRDefault="007D39F9">
      <w:pPr>
        <w:pStyle w:val="NormalWeb"/>
        <w:spacing w:before="0" w:after="0"/>
        <w:jc w:val="both"/>
        <w:rPr>
          <w:b/>
          <w:bCs/>
        </w:rPr>
      </w:pPr>
      <w:r>
        <w:rPr>
          <w:b/>
          <w:bCs/>
          <w:sz w:val="32"/>
          <w:szCs w:val="32"/>
        </w:rPr>
        <w:tab/>
      </w:r>
      <w:r>
        <w:rPr>
          <w:b/>
          <w:bCs/>
          <w:sz w:val="32"/>
          <w:szCs w:val="32"/>
        </w:rPr>
        <w:tab/>
      </w:r>
      <w:r>
        <w:rPr>
          <w:b/>
          <w:bCs/>
          <w:sz w:val="32"/>
          <w:szCs w:val="32"/>
        </w:rPr>
        <w:tab/>
      </w:r>
      <w:r>
        <w:rPr>
          <w:b/>
          <w:bCs/>
        </w:rPr>
        <w:t>Resumo</w:t>
      </w:r>
    </w:p>
    <w:p w:rsidR="00B43FE0" w:rsidRDefault="007D39F9">
      <w:pPr>
        <w:pStyle w:val="Piedepgina"/>
        <w:tabs>
          <w:tab w:val="clear" w:pos="4252"/>
          <w:tab w:val="clear" w:pos="8504"/>
        </w:tabs>
        <w:spacing w:before="120" w:after="0"/>
        <w:ind w:left="2126"/>
        <w:jc w:val="both"/>
        <w:rPr>
          <w:rFonts w:ascii="Times New Roman" w:eastAsia="Times New Roman" w:hAnsi="Times New Roman" w:cs="Times New Roman"/>
        </w:rPr>
      </w:pPr>
      <w:r>
        <w:rPr>
          <w:rFonts w:ascii="Times New Roman" w:eastAsia="Times New Roman" w:hAnsi="Times New Roman" w:cs="Times New Roman"/>
        </w:rPr>
        <w:t>Este artigo tenta dar conta da trama relacional que a professora primária  e pedagoga V. Olga Cossettini construiu, durante os anos trinta e os pr</w:t>
      </w:r>
      <w:r>
        <w:rPr>
          <w:rFonts w:ascii="Times New Roman" w:eastAsia="Times New Roman" w:hAnsi="Times New Roman" w:cs="Times New Roman"/>
        </w:rPr>
        <w:t xml:space="preserve">imeiros anos quarenta, a partir da qual pôde organizar seu projecto educativo dentro das estruturas educativas oficiais da província de Santa Fé  –Argentina-. Num contexto histórico marcado pela intervenção e a fraude, pretende-se localizar historicamente </w:t>
      </w:r>
      <w:r>
        <w:rPr>
          <w:rFonts w:ascii="Times New Roman" w:eastAsia="Times New Roman" w:hAnsi="Times New Roman" w:cs="Times New Roman"/>
        </w:rPr>
        <w:t>esta educadora argentina,  permitindo o entendimento das complexidades do contexto em que se encontrava inserida, e interpretar o que significou a criação de uma experiência como a Escola Serena num clima político, que a priori, poderia ser considerado com</w:t>
      </w:r>
      <w:r>
        <w:rPr>
          <w:rFonts w:ascii="Times New Roman" w:eastAsia="Times New Roman" w:hAnsi="Times New Roman" w:cs="Times New Roman"/>
        </w:rPr>
        <w:t>o pouco permeável a este tipo de práticas pedagógicas.</w:t>
      </w:r>
    </w:p>
    <w:p w:rsidR="00B43FE0" w:rsidRDefault="00B43FE0">
      <w:pPr>
        <w:spacing w:after="0"/>
        <w:ind w:firstLine="709"/>
        <w:jc w:val="both"/>
        <w:rPr>
          <w:rFonts w:ascii="Times New Roman" w:eastAsia="Times New Roman" w:hAnsi="Times New Roman" w:cs="Times New Roman"/>
          <w:b/>
          <w:bCs/>
        </w:rPr>
      </w:pP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b/>
          <w:bCs/>
        </w:rPr>
        <w:t>1.</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Es muy conocida la trayectoria pedagógica de Olga Cossettini. Su experiencia de la Escuela Serena en Argentina ha sido ampliamente tratada desde el campo de la historia de la educación, sin embargo</w:t>
      </w:r>
      <w:r>
        <w:rPr>
          <w:rFonts w:ascii="Times New Roman" w:eastAsia="Times New Roman" w:hAnsi="Times New Roman" w:cs="Times New Roman"/>
        </w:rPr>
        <w:t xml:space="preserve"> son escasos los trabajos que se abocan a contextualizar la trayectoria profesional de las hermanas Cossettini, y específicamente de Olga, referente pedagógico y cultural  desde los años 30s en adelante.</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La “Escuela Serena” se desarrolló en un marco histór</w:t>
      </w:r>
      <w:r>
        <w:rPr>
          <w:rFonts w:ascii="Times New Roman" w:eastAsia="Times New Roman" w:hAnsi="Times New Roman" w:cs="Times New Roman"/>
        </w:rPr>
        <w:t>ico singular. A mediados de la década del treinta, con su proyecto de Escuela Nueva avalado y sostenido por la estructura educativa de la Provincia de Santa Fe, las figuras de las hermanas Cossettini, pero fundamentalmente la de Olga se proyectaron en el u</w:t>
      </w:r>
      <w:r>
        <w:rPr>
          <w:rFonts w:ascii="Times New Roman" w:eastAsia="Times New Roman" w:hAnsi="Times New Roman" w:cs="Times New Roman"/>
        </w:rPr>
        <w:t>niverso educativo y cultural nacional. Tal proyecto tuvo su momento de esplendor vinculado a las gestiones de Pío Pandolfo (1937-38) primero y de Juan Mantovani (1938-1941) después, en tanto Ministros de Instrucción Pública y Fomento durante el gobierno de</w:t>
      </w:r>
      <w:r>
        <w:rPr>
          <w:rFonts w:ascii="Times New Roman" w:eastAsia="Times New Roman" w:hAnsi="Times New Roman" w:cs="Times New Roman"/>
        </w:rPr>
        <w:t xml:space="preserve"> la Concordancia</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pero fue limitado y ocluido por las futuras gestiones ministeriales ligadas primero al gobierno </w:t>
      </w:r>
      <w:r>
        <w:rPr>
          <w:rFonts w:ascii="Times New Roman" w:eastAsia="Times New Roman" w:hAnsi="Times New Roman" w:cs="Times New Roman"/>
          <w:color w:val="FF2600"/>
        </w:rPr>
        <w:t xml:space="preserve">de facto </w:t>
      </w:r>
      <w:r>
        <w:rPr>
          <w:rFonts w:ascii="Times New Roman" w:eastAsia="Times New Roman" w:hAnsi="Times New Roman" w:cs="Times New Roman"/>
        </w:rPr>
        <w:t xml:space="preserve">del ’43 </w:t>
      </w:r>
      <w:r>
        <w:rPr>
          <w:rFonts w:ascii="Times New Roman" w:eastAsia="Times New Roman" w:hAnsi="Times New Roman" w:cs="Times New Roman"/>
          <w:color w:val="FF2600"/>
        </w:rPr>
        <w:t xml:space="preserve">(1943-1946) </w:t>
      </w:r>
      <w:r>
        <w:rPr>
          <w:rFonts w:ascii="Times New Roman" w:eastAsia="Times New Roman" w:hAnsi="Times New Roman" w:cs="Times New Roman"/>
        </w:rPr>
        <w:t xml:space="preserve">y luego al peronismo </w:t>
      </w:r>
      <w:r>
        <w:rPr>
          <w:rFonts w:ascii="Times New Roman" w:eastAsia="Times New Roman" w:hAnsi="Times New Roman" w:cs="Times New Roman"/>
          <w:color w:val="FF2600"/>
        </w:rPr>
        <w:t>(1946-1955)</w:t>
      </w:r>
      <w:r>
        <w:rPr>
          <w:rFonts w:ascii="Times New Roman" w:eastAsia="Times New Roman" w:hAnsi="Times New Roman" w:cs="Times New Roman"/>
        </w:rPr>
        <w:t>.</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En este artículo intentamos dar cuenta de la trama relacional desplegada por Ol</w:t>
      </w:r>
      <w:r>
        <w:rPr>
          <w:rFonts w:ascii="Times New Roman" w:eastAsia="Times New Roman" w:hAnsi="Times New Roman" w:cs="Times New Roman"/>
        </w:rPr>
        <w:t>ga Cossettini, que le permite organizar su proyecto educativo dentro de las estructuras oficiales de la provincia de Santa Fe durante una intervención nacional y posterior gobierno liderado por el radical concordancista Manuel de Iriondo. Con este marco hi</w:t>
      </w:r>
      <w:r>
        <w:rPr>
          <w:rFonts w:ascii="Times New Roman" w:eastAsia="Times New Roman" w:hAnsi="Times New Roman" w:cs="Times New Roman"/>
        </w:rPr>
        <w:t>stórico pretendemos ubicar históricamente a esta educadora permitiendo una comprensión integral de las complejidades no sólo del contexto en el que se encontraba inserta sino en especial interpretar el despliegue de una experiencia como la Escuela Serena e</w:t>
      </w:r>
      <w:r>
        <w:rPr>
          <w:rFonts w:ascii="Times New Roman" w:eastAsia="Times New Roman" w:hAnsi="Times New Roman" w:cs="Times New Roman"/>
        </w:rPr>
        <w:t>n el clima político que a priori se hubiera pensado como poco permeable a este tipo de prácticas pedagógicas.</w:t>
      </w:r>
    </w:p>
    <w:p w:rsidR="00B43FE0" w:rsidRDefault="00B43FE0">
      <w:pPr>
        <w:spacing w:after="0" w:line="360" w:lineRule="auto"/>
        <w:ind w:firstLine="426"/>
        <w:jc w:val="both"/>
        <w:rPr>
          <w:rFonts w:ascii="Times New Roman" w:eastAsia="Times New Roman" w:hAnsi="Times New Roman" w:cs="Times New Roman"/>
        </w:rPr>
      </w:pP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b/>
          <w:bCs/>
        </w:rPr>
        <w:t>2.</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Al promediar el siglo XIX se entendió que la escuela, como institución estatal, llevaba a que los sujetos intervinientes en la institución (ma</w:t>
      </w:r>
      <w:r>
        <w:rPr>
          <w:rFonts w:ascii="Times New Roman" w:eastAsia="Times New Roman" w:hAnsi="Times New Roman" w:cs="Times New Roman"/>
        </w:rPr>
        <w:t xml:space="preserve">estros, maestras, estudiantes y los referentes ministeriales, etc) a gestar sociabilidades, complejas por cierto, que tenían que ver tanto con prácticas formalizadas como informales. Además, y tal como el recorrido de la historia de la educación argentina </w:t>
      </w:r>
      <w:r>
        <w:rPr>
          <w:rFonts w:ascii="Times New Roman" w:eastAsia="Times New Roman" w:hAnsi="Times New Roman" w:cs="Times New Roman"/>
        </w:rPr>
        <w:t>ha consensuado, se llevó adelante un proceso de feminización del trabajo docente exitoso. Las docentes decimonónicas y sus colegas del siglo XX fueron en su mayoría mujeres, habilitando para ellas no solamente su inserción laboral y autonomía económica, si</w:t>
      </w:r>
      <w:r>
        <w:rPr>
          <w:rFonts w:ascii="Times New Roman" w:eastAsia="Times New Roman" w:hAnsi="Times New Roman" w:cs="Times New Roman"/>
        </w:rPr>
        <w:t>no posibilidades  intelectuales y relacionales. El mundo de la maestra normal fue transformándose durante las primeras décadas del siglo XX; la labor en el aula y en la escuela fue acompañada en muchos casos de una activa conciencia formativa, y una persis</w:t>
      </w:r>
      <w:r>
        <w:rPr>
          <w:rFonts w:ascii="Times New Roman" w:eastAsia="Times New Roman" w:hAnsi="Times New Roman" w:cs="Times New Roman"/>
        </w:rPr>
        <w:t xml:space="preserve">tente participación en el espacio público. Si las menos optaron por un activismo y militancia sindical comprometida y radical; muchas otras buscaron una inserción más reformista ligada a asociaciones de maestros, nacionales e internacionales, la promoción </w:t>
      </w:r>
      <w:r>
        <w:rPr>
          <w:rFonts w:ascii="Times New Roman" w:eastAsia="Times New Roman" w:hAnsi="Times New Roman" w:cs="Times New Roman"/>
        </w:rPr>
        <w:t xml:space="preserve">de prácticas pedagógicas y educativas que ponían en cuestión el modelo normalista, la construcción de un espacio intelectual en tanto escritoras o críticas, y finalmente una profunda interrelación con el medio cultural y político, tanto en sus facetas más </w:t>
      </w:r>
      <w:r>
        <w:rPr>
          <w:rFonts w:ascii="Times New Roman" w:eastAsia="Times New Roman" w:hAnsi="Times New Roman" w:cs="Times New Roman"/>
        </w:rPr>
        <w:t>institucionalizadas como las formas más laxas y</w:t>
      </w:r>
      <w:r>
        <w:rPr>
          <w:rFonts w:ascii="Times New Roman" w:eastAsia="Times New Roman" w:hAnsi="Times New Roman" w:cs="Times New Roman"/>
        </w:rPr>
        <w:t xml:space="preserve"> </w:t>
      </w:r>
      <w:r>
        <w:rPr>
          <w:rFonts w:ascii="Times New Roman" w:eastAsia="Times New Roman" w:hAnsi="Times New Roman" w:cs="Times New Roman"/>
        </w:rPr>
        <w:t>p</w:t>
      </w:r>
      <w:r>
        <w:rPr>
          <w:rFonts w:ascii="Times New Roman" w:eastAsia="Times New Roman" w:hAnsi="Times New Roman" w:cs="Times New Roman"/>
        </w:rPr>
        <w:t>e</w:t>
      </w:r>
      <w:r>
        <w:rPr>
          <w:rFonts w:ascii="Times New Roman" w:eastAsia="Times New Roman" w:hAnsi="Times New Roman" w:cs="Times New Roman"/>
        </w:rPr>
        <w:t>r</w:t>
      </w:r>
      <w:r>
        <w:rPr>
          <w:rFonts w:ascii="Times New Roman" w:eastAsia="Times New Roman" w:hAnsi="Times New Roman" w:cs="Times New Roman"/>
        </w:rPr>
        <w:t>s</w:t>
      </w:r>
      <w:r>
        <w:rPr>
          <w:rFonts w:ascii="Times New Roman" w:eastAsia="Times New Roman" w:hAnsi="Times New Roman" w:cs="Times New Roman"/>
        </w:rPr>
        <w:t>o</w:t>
      </w:r>
      <w:r>
        <w:rPr>
          <w:rFonts w:ascii="Times New Roman" w:eastAsia="Times New Roman" w:hAnsi="Times New Roman" w:cs="Times New Roman"/>
        </w:rPr>
        <w:t>n</w:t>
      </w:r>
      <w:r>
        <w:rPr>
          <w:rFonts w:ascii="Times New Roman" w:eastAsia="Times New Roman" w:hAnsi="Times New Roman" w:cs="Times New Roman"/>
        </w:rPr>
        <w:t>a</w:t>
      </w:r>
      <w:r>
        <w:rPr>
          <w:rFonts w:ascii="Times New Roman" w:eastAsia="Times New Roman" w:hAnsi="Times New Roman" w:cs="Times New Roman"/>
        </w:rPr>
        <w:t>l</w:t>
      </w:r>
      <w:r>
        <w:rPr>
          <w:rFonts w:ascii="Times New Roman" w:eastAsia="Times New Roman" w:hAnsi="Times New Roman" w:cs="Times New Roman"/>
        </w:rPr>
        <w:t>e</w:t>
      </w:r>
      <w:r>
        <w:rPr>
          <w:rFonts w:ascii="Times New Roman" w:eastAsia="Times New Roman" w:hAnsi="Times New Roman" w:cs="Times New Roman"/>
        </w:rPr>
        <w:t>s</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En este último segmento hay que colocar a Olga Cossettini. Pero, ¿quién fue Olga?  </w:t>
      </w:r>
      <w:r>
        <w:rPr>
          <w:rFonts w:ascii="Times New Roman" w:eastAsia="Times New Roman" w:hAnsi="Times New Roman" w:cs="Times New Roman"/>
          <w:color w:val="FF2600"/>
        </w:rPr>
        <w:t>En función del trabajo paterno (Antonio Cossettini fue un docente italiano que arribó a la Argentina con el prop</w:t>
      </w:r>
      <w:r>
        <w:rPr>
          <w:rFonts w:ascii="Times New Roman" w:eastAsia="Times New Roman" w:hAnsi="Times New Roman" w:cs="Times New Roman"/>
          <w:color w:val="FF2600"/>
        </w:rPr>
        <w:t>ósito de oficiar de maestro de los grupos de italianos radicados en las colonias del centro-oeste), Olga creció en Santa Fe y recorrió desde muy temprano pueblos y pequeñas ciudades del área central provincial. Nació en San Jorge, una pequeña población san</w:t>
      </w:r>
      <w:r>
        <w:rPr>
          <w:rFonts w:ascii="Times New Roman" w:eastAsia="Times New Roman" w:hAnsi="Times New Roman" w:cs="Times New Roman"/>
          <w:color w:val="FF2600"/>
        </w:rPr>
        <w:t xml:space="preserve">tafesina, en 1898 como Victoria Olga, se graduó a los 16 años en la Escuela Normal de Coronda, ciudad cercana a la capital provincial sobre la línea ribereña del río Paraná, y su carrera docente se intensificó y consolidó en las aulas de la Escuela Normal </w:t>
      </w:r>
      <w:r>
        <w:rPr>
          <w:rFonts w:ascii="Times New Roman" w:eastAsia="Times New Roman" w:hAnsi="Times New Roman" w:cs="Times New Roman"/>
          <w:color w:val="FF2600"/>
        </w:rPr>
        <w:t xml:space="preserve">“Domingo de Oro”, en la ciudad de Rafaela, otra ciudad del interior provincial ligada a la colonización agrícola decimonónica. </w:t>
      </w:r>
      <w:r>
        <w:rPr>
          <w:rFonts w:ascii="Times New Roman" w:eastAsia="Times New Roman" w:hAnsi="Times New Roman" w:cs="Times New Roman"/>
        </w:rPr>
        <w:t>Allí,</w:t>
      </w:r>
      <w:r>
        <w:rPr>
          <w:rFonts w:ascii="Times New Roman" w:eastAsia="Times New Roman" w:hAnsi="Times New Roman" w:cs="Times New Roman"/>
          <w:color w:val="FF2600"/>
        </w:rPr>
        <w:t xml:space="preserve"> a partir del año 1930,</w:t>
      </w:r>
      <w:r>
        <w:rPr>
          <w:rFonts w:ascii="Times New Roman" w:eastAsia="Times New Roman" w:hAnsi="Times New Roman" w:cs="Times New Roman"/>
        </w:rPr>
        <w:t xml:space="preserve"> bajo la supervisión de Amanda Arias, llegó a ser directora del Departamento de Aplicación. Cargo que</w:t>
      </w:r>
      <w:r>
        <w:rPr>
          <w:rFonts w:ascii="Times New Roman" w:eastAsia="Times New Roman" w:hAnsi="Times New Roman" w:cs="Times New Roman"/>
        </w:rPr>
        <w:t xml:space="preserve"> le permitió materializar el mandato de quien consideraba su más importante influencia intelectual, el italiano Lombardo Radice, y llevar adelante tal como ella afirma en sus escritos el cabo el primer ensayo de “Escuela</w:t>
      </w:r>
      <w:r>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rPr>
        <w:t>e</w:t>
      </w:r>
      <w:r>
        <w:rPr>
          <w:rFonts w:ascii="Times New Roman" w:eastAsia="Times New Roman" w:hAnsi="Times New Roman" w:cs="Times New Roman"/>
        </w:rPr>
        <w:t>r</w:t>
      </w:r>
      <w:r>
        <w:rPr>
          <w:rFonts w:ascii="Times New Roman" w:eastAsia="Times New Roman" w:hAnsi="Times New Roman" w:cs="Times New Roman"/>
        </w:rPr>
        <w:t>e</w:t>
      </w:r>
      <w:r>
        <w:rPr>
          <w:rFonts w:ascii="Times New Roman" w:eastAsia="Times New Roman" w:hAnsi="Times New Roman" w:cs="Times New Roman"/>
        </w:rPr>
        <w:t>n</w:t>
      </w:r>
      <w:r>
        <w:rPr>
          <w:rFonts w:ascii="Times New Roman" w:eastAsia="Times New Roman" w:hAnsi="Times New Roman" w:cs="Times New Roman"/>
        </w:rPr>
        <w:t>a</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El rol destacado en sus </w:t>
      </w:r>
      <w:r>
        <w:rPr>
          <w:rFonts w:ascii="Times New Roman" w:eastAsia="Times New Roman" w:hAnsi="Times New Roman" w:cs="Times New Roman"/>
        </w:rPr>
        <w:t xml:space="preserve">funciones y la protección directa de Arias hizo que su traslado a Rosario fuera un paso singular. No sólo llegaba a trabajar a la principal ciudad de la provincia, sino a la que más alternativas culturales e intelectuales le brindaba; y Olga no dejó pasar </w:t>
      </w:r>
      <w:r>
        <w:rPr>
          <w:rFonts w:ascii="Times New Roman" w:eastAsia="Times New Roman" w:hAnsi="Times New Roman" w:cs="Times New Roman"/>
        </w:rPr>
        <w:t>la oportunidad. Asumió el desafío de poder continuar con su labor pedagógica, esta vez en la “Escuela Carrasco”, una de las escuelas primarias emplazada en el norte de la ciudad, específicamente en barrio</w:t>
      </w:r>
      <w:r>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rPr>
        <w:t>l</w:t>
      </w:r>
      <w:r>
        <w:rPr>
          <w:rFonts w:ascii="Times New Roman" w:eastAsia="Times New Roman" w:hAnsi="Times New Roman" w:cs="Times New Roman"/>
        </w:rPr>
        <w:t>b</w:t>
      </w:r>
      <w:r>
        <w:rPr>
          <w:rFonts w:ascii="Times New Roman" w:eastAsia="Times New Roman" w:hAnsi="Times New Roman" w:cs="Times New Roman"/>
        </w:rPr>
        <w:t>e</w:t>
      </w:r>
      <w:r>
        <w:rPr>
          <w:rFonts w:ascii="Times New Roman" w:eastAsia="Times New Roman" w:hAnsi="Times New Roman" w:cs="Times New Roman"/>
        </w:rPr>
        <w:t>r</w:t>
      </w:r>
      <w:r>
        <w:rPr>
          <w:rFonts w:ascii="Times New Roman" w:eastAsia="Times New Roman" w:hAnsi="Times New Roman" w:cs="Times New Roman"/>
        </w:rPr>
        <w:t>d</w:t>
      </w:r>
      <w:r>
        <w:rPr>
          <w:rFonts w:ascii="Times New Roman" w:eastAsia="Times New Roman" w:hAnsi="Times New Roman" w:cs="Times New Roman"/>
        </w:rPr>
        <w:t>i</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El prestigio generado en Rafaela hizo </w:t>
      </w:r>
      <w:r>
        <w:rPr>
          <w:rFonts w:ascii="Times New Roman" w:eastAsia="Times New Roman" w:hAnsi="Times New Roman" w:cs="Times New Roman"/>
        </w:rPr>
        <w:t xml:space="preserve">que fuera designada en noviembre de 1935 por Pío Pandolfo, Director General de Escuelas durante el gobierno de la intervención y posterior ministro </w:t>
      </w:r>
      <w:r>
        <w:rPr>
          <w:rFonts w:ascii="Times New Roman" w:eastAsia="Times New Roman" w:hAnsi="Times New Roman" w:cs="Times New Roman"/>
          <w:color w:val="FF2600"/>
        </w:rPr>
        <w:t>del gobernador</w:t>
      </w:r>
      <w:r>
        <w:rPr>
          <w:rFonts w:ascii="Times New Roman" w:eastAsia="Times New Roman" w:hAnsi="Times New Roman" w:cs="Times New Roman"/>
        </w:rPr>
        <w:t xml:space="preserve"> </w:t>
      </w:r>
      <w:r>
        <w:rPr>
          <w:rFonts w:ascii="Times New Roman" w:eastAsia="Times New Roman" w:hAnsi="Times New Roman" w:cs="Times New Roman"/>
        </w:rPr>
        <w:t>I</w:t>
      </w:r>
      <w:r>
        <w:rPr>
          <w:rFonts w:ascii="Times New Roman" w:eastAsia="Times New Roman" w:hAnsi="Times New Roman" w:cs="Times New Roman"/>
        </w:rPr>
        <w:t>r</w:t>
      </w:r>
      <w:r>
        <w:rPr>
          <w:rFonts w:ascii="Times New Roman" w:eastAsia="Times New Roman" w:hAnsi="Times New Roman" w:cs="Times New Roman"/>
        </w:rPr>
        <w:t>i</w:t>
      </w:r>
      <w:r>
        <w:rPr>
          <w:rFonts w:ascii="Times New Roman" w:eastAsia="Times New Roman" w:hAnsi="Times New Roman" w:cs="Times New Roman"/>
        </w:rPr>
        <w:t>o</w:t>
      </w:r>
      <w:r>
        <w:rPr>
          <w:rFonts w:ascii="Times New Roman" w:eastAsia="Times New Roman" w:hAnsi="Times New Roman" w:cs="Times New Roman"/>
        </w:rPr>
        <w:t>n</w:t>
      </w:r>
      <w:r>
        <w:rPr>
          <w:rFonts w:ascii="Times New Roman" w:eastAsia="Times New Roman" w:hAnsi="Times New Roman" w:cs="Times New Roman"/>
        </w:rPr>
        <w:t>d</w:t>
      </w:r>
      <w:r>
        <w:rPr>
          <w:rFonts w:ascii="Times New Roman" w:eastAsia="Times New Roman" w:hAnsi="Times New Roman" w:cs="Times New Roman"/>
        </w:rPr>
        <w:t>o</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directora de la escuela Carrasco, con el plus de que la experiencia tendría el cará</w:t>
      </w:r>
      <w:r>
        <w:rPr>
          <w:rFonts w:ascii="Times New Roman" w:eastAsia="Times New Roman" w:hAnsi="Times New Roman" w:cs="Times New Roman"/>
        </w:rPr>
        <w:t xml:space="preserve">cter de </w:t>
      </w:r>
      <w:r>
        <w:rPr>
          <w:rFonts w:ascii="Times New Roman" w:eastAsia="Times New Roman" w:hAnsi="Times New Roman" w:cs="Times New Roman"/>
          <w:i/>
          <w:iCs/>
        </w:rPr>
        <w:t>experimental.</w:t>
      </w:r>
      <w:r>
        <w:rPr>
          <w:rFonts w:ascii="Times New Roman" w:eastAsia="Times New Roman" w:hAnsi="Times New Roman" w:cs="Times New Roman"/>
        </w:rPr>
        <w:t xml:space="preserve"> Esta novedosa calificación otorgaba a Olga Cossettini total autonomía en lo relativo a la organización escolar y la práctica pedagógica. Así si bien no podía apartarse de los contenidos escolares fijados para la escuela primaria, podí</w:t>
      </w:r>
      <w:r>
        <w:rPr>
          <w:rFonts w:ascii="Times New Roman" w:eastAsia="Times New Roman" w:hAnsi="Times New Roman" w:cs="Times New Roman"/>
        </w:rPr>
        <w:t>a organizar actividades que se encontraban por fuera de los usos habituales en la escuela argentina.</w:t>
      </w:r>
    </w:p>
    <w:p w:rsidR="00B43FE0" w:rsidRDefault="007D39F9">
      <w:pPr>
        <w:spacing w:after="0" w:line="360" w:lineRule="auto"/>
        <w:ind w:firstLine="426"/>
        <w:jc w:val="both"/>
        <w:rPr>
          <w:rFonts w:ascii="Times New Roman" w:eastAsia="Times New Roman" w:hAnsi="Times New Roman" w:cs="Times New Roman"/>
          <w:sz w:val="22"/>
          <w:szCs w:val="22"/>
        </w:rPr>
      </w:pPr>
      <w:r>
        <w:rPr>
          <w:rFonts w:ascii="Times New Roman" w:eastAsia="Times New Roman" w:hAnsi="Times New Roman" w:cs="Times New Roman"/>
        </w:rPr>
        <w:t xml:space="preserve">Al respecto, el sucesor de Pandolfo en el ministerio, Juan Manotean, diría: </w:t>
      </w:r>
    </w:p>
    <w:p w:rsidR="00B43FE0" w:rsidRDefault="007D39F9">
      <w:pPr>
        <w:spacing w:after="0"/>
        <w:ind w:left="567"/>
        <w:jc w:val="both"/>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rPr>
        <w:t xml:space="preserve">eso es lo que ocurre en la Escuela Experimental ‘Dr. Gabriel Carrasco’, </w:t>
      </w:r>
      <w:r>
        <w:rPr>
          <w:rFonts w:ascii="Times New Roman" w:eastAsia="Times New Roman" w:hAnsi="Times New Roman" w:cs="Times New Roman"/>
          <w:sz w:val="22"/>
          <w:szCs w:val="22"/>
        </w:rPr>
        <w:t>instalada en el barrio Alberdi de la ciudad de Rosario. Se realiza en ella, bajo la experta dirección de Olga Cossettini, educadora de un don excepcional para la comprensión y tratamiento de los niños, un ensayo del más alto interés pedagógico. Allí se cum</w:t>
      </w:r>
      <w:r>
        <w:rPr>
          <w:rFonts w:ascii="Times New Roman" w:eastAsia="Times New Roman" w:hAnsi="Times New Roman" w:cs="Times New Roman"/>
          <w:sz w:val="22"/>
          <w:szCs w:val="22"/>
        </w:rPr>
        <w:t>plen los programas de la escuela primaria común, pero se aplica una organización del trabajo escolar y procedimientos didácticos apoyados en los más hondos resortes psicológicos del niño, particularmente en la libre expresión de su quimérico mundo interior</w:t>
      </w:r>
      <w:r>
        <w:rPr>
          <w:rFonts w:ascii="Times New Roman" w:eastAsia="Times New Roman" w:hAnsi="Times New Roman" w:cs="Times New Roman"/>
          <w:sz w:val="22"/>
          <w:szCs w:val="22"/>
        </w:rPr>
        <w:t xml:space="preserve"> y de su fértil y animada fantasía (COSSETTINI</w:t>
      </w:r>
      <w:r>
        <w:rPr>
          <w:rFonts w:ascii="Times New Roman" w:eastAsia="Times New Roman" w:hAnsi="Times New Roman" w:cs="Times New Roman"/>
          <w:sz w:val="22"/>
          <w:szCs w:val="22"/>
          <w:lang w:val="it-IT"/>
        </w:rPr>
        <w:t xml:space="preserve"> Y COSSETTINI, 2001, pp. 183-184) </w:t>
      </w:r>
    </w:p>
    <w:p w:rsidR="00B43FE0" w:rsidRDefault="00B43FE0">
      <w:pPr>
        <w:spacing w:after="0"/>
        <w:ind w:left="567"/>
        <w:jc w:val="both"/>
        <w:rPr>
          <w:rFonts w:ascii="Times New Roman" w:eastAsia="Times New Roman" w:hAnsi="Times New Roman" w:cs="Times New Roman"/>
        </w:rPr>
      </w:pP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La experiencia pedagógica de Olga no pasó desapercibida en el mundo educativo nacional. Desde sus posiciones</w:t>
      </w:r>
      <w:r>
        <w:rPr>
          <w:rFonts w:ascii="Times New Roman" w:eastAsia="Times New Roman" w:hAnsi="Times New Roman" w:cs="Times New Roman"/>
        </w:rPr>
        <w:t xml:space="preserve"> </w:t>
      </w:r>
      <w:r>
        <w:rPr>
          <w:rFonts w:ascii="Times New Roman" w:eastAsia="Times New Roman" w:hAnsi="Times New Roman" w:cs="Times New Roman"/>
        </w:rPr>
        <w:t>e</w:t>
      </w:r>
      <w:r>
        <w:rPr>
          <w:rFonts w:ascii="Times New Roman" w:eastAsia="Times New Roman" w:hAnsi="Times New Roman" w:cs="Times New Roman"/>
        </w:rPr>
        <w:t>s</w:t>
      </w:r>
      <w:r>
        <w:rPr>
          <w:rFonts w:ascii="Times New Roman" w:eastAsia="Times New Roman" w:hAnsi="Times New Roman" w:cs="Times New Roman"/>
        </w:rPr>
        <w:t>c</w:t>
      </w:r>
      <w:r>
        <w:rPr>
          <w:rFonts w:ascii="Times New Roman" w:eastAsia="Times New Roman" w:hAnsi="Times New Roman" w:cs="Times New Roman"/>
        </w:rPr>
        <w:t>o</w:t>
      </w:r>
      <w:r>
        <w:rPr>
          <w:rFonts w:ascii="Times New Roman" w:eastAsia="Times New Roman" w:hAnsi="Times New Roman" w:cs="Times New Roman"/>
        </w:rPr>
        <w:t>l</w:t>
      </w:r>
      <w:r>
        <w:rPr>
          <w:rFonts w:ascii="Times New Roman" w:eastAsia="Times New Roman" w:hAnsi="Times New Roman" w:cs="Times New Roman"/>
        </w:rPr>
        <w:t>a</w:t>
      </w:r>
      <w:r>
        <w:rPr>
          <w:rFonts w:ascii="Times New Roman" w:eastAsia="Times New Roman" w:hAnsi="Times New Roman" w:cs="Times New Roman"/>
        </w:rPr>
        <w:t>n</w:t>
      </w:r>
      <w:r>
        <w:rPr>
          <w:rFonts w:ascii="Times New Roman" w:eastAsia="Times New Roman" w:hAnsi="Times New Roman" w:cs="Times New Roman"/>
        </w:rPr>
        <w:t>o</w:t>
      </w:r>
      <w:r>
        <w:rPr>
          <w:rFonts w:ascii="Times New Roman" w:eastAsia="Times New Roman" w:hAnsi="Times New Roman" w:cs="Times New Roman"/>
        </w:rPr>
        <w:t>v</w:t>
      </w:r>
      <w:r>
        <w:rPr>
          <w:rFonts w:ascii="Times New Roman" w:eastAsia="Times New Roman" w:hAnsi="Times New Roman" w:cs="Times New Roman"/>
        </w:rPr>
        <w:t>i</w:t>
      </w:r>
      <w:r>
        <w:rPr>
          <w:rFonts w:ascii="Times New Roman" w:eastAsia="Times New Roman" w:hAnsi="Times New Roman" w:cs="Times New Roman"/>
        </w:rPr>
        <w:t>s</w:t>
      </w:r>
      <w:r>
        <w:rPr>
          <w:rFonts w:ascii="Times New Roman" w:eastAsia="Times New Roman" w:hAnsi="Times New Roman" w:cs="Times New Roman"/>
        </w:rPr>
        <w:t>t</w:t>
      </w:r>
      <w:r>
        <w:rPr>
          <w:rFonts w:ascii="Times New Roman" w:eastAsia="Times New Roman" w:hAnsi="Times New Roman" w:cs="Times New Roman"/>
        </w:rPr>
        <w:t>a</w:t>
      </w:r>
      <w:r>
        <w:rPr>
          <w:rFonts w:ascii="Times New Roman" w:eastAsia="Times New Roman" w:hAnsi="Times New Roman" w:cs="Times New Roman"/>
        </w:rPr>
        <w:t>s</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Olga se distinguió por propiciar el trabajo esco</w:t>
      </w:r>
      <w:r>
        <w:rPr>
          <w:rFonts w:ascii="Times New Roman" w:eastAsia="Times New Roman" w:hAnsi="Times New Roman" w:cs="Times New Roman"/>
        </w:rPr>
        <w:t>lar fuera de las aulas, el diálogo permanente entre el barrio y la escuela, el empleo del arte como recurso didáctico –la música, la pintura y la literatura–, la vinculación de los niños con el mundo de la cultura y, fundamentalmente, la apuesta de enseñar</w:t>
      </w:r>
      <w:r>
        <w:rPr>
          <w:rFonts w:ascii="Times New Roman" w:eastAsia="Times New Roman" w:hAnsi="Times New Roman" w:cs="Times New Roman"/>
        </w:rPr>
        <w:t xml:space="preserve"> a través del arte, propiciando que los niños y niñas se convirtieran en agentes de la cultura. La articulación de estos tópicos no sólo se plasmaba en una organizada currícula escolar, sino en concretización de las famosas “misiones</w:t>
      </w:r>
      <w:r>
        <w:rPr>
          <w:rFonts w:ascii="Times New Roman" w:eastAsia="Times New Roman" w:hAnsi="Times New Roman" w:cs="Times New Roman"/>
        </w:rPr>
        <w:t xml:space="preserve"> </w:t>
      </w:r>
      <w:r>
        <w:rPr>
          <w:rFonts w:ascii="Times New Roman" w:eastAsia="Times New Roman" w:hAnsi="Times New Roman" w:cs="Times New Roman"/>
        </w:rPr>
        <w:t>c</w:t>
      </w:r>
      <w:r>
        <w:rPr>
          <w:rFonts w:ascii="Times New Roman" w:eastAsia="Times New Roman" w:hAnsi="Times New Roman" w:cs="Times New Roman"/>
        </w:rPr>
        <w:t>u</w:t>
      </w:r>
      <w:r>
        <w:rPr>
          <w:rFonts w:ascii="Times New Roman" w:eastAsia="Times New Roman" w:hAnsi="Times New Roman" w:cs="Times New Roman"/>
        </w:rPr>
        <w:t>l</w:t>
      </w:r>
      <w:r>
        <w:rPr>
          <w:rFonts w:ascii="Times New Roman" w:eastAsia="Times New Roman" w:hAnsi="Times New Roman" w:cs="Times New Roman"/>
        </w:rPr>
        <w:t>t</w:t>
      </w:r>
      <w:r>
        <w:rPr>
          <w:rFonts w:ascii="Times New Roman" w:eastAsia="Times New Roman" w:hAnsi="Times New Roman" w:cs="Times New Roman"/>
        </w:rPr>
        <w:t>u</w:t>
      </w:r>
      <w:r>
        <w:rPr>
          <w:rFonts w:ascii="Times New Roman" w:eastAsia="Times New Roman" w:hAnsi="Times New Roman" w:cs="Times New Roman"/>
        </w:rPr>
        <w:t>r</w:t>
      </w:r>
      <w:r>
        <w:rPr>
          <w:rFonts w:ascii="Times New Roman" w:eastAsia="Times New Roman" w:hAnsi="Times New Roman" w:cs="Times New Roman"/>
        </w:rPr>
        <w:t>a</w:t>
      </w:r>
      <w:r>
        <w:rPr>
          <w:rFonts w:ascii="Times New Roman" w:eastAsia="Times New Roman" w:hAnsi="Times New Roman" w:cs="Times New Roman"/>
        </w:rPr>
        <w:t>l</w:t>
      </w:r>
      <w:r>
        <w:rPr>
          <w:rFonts w:ascii="Times New Roman" w:eastAsia="Times New Roman" w:hAnsi="Times New Roman" w:cs="Times New Roman"/>
        </w:rPr>
        <w:t>e</w:t>
      </w:r>
      <w:r>
        <w:rPr>
          <w:rFonts w:ascii="Times New Roman" w:eastAsia="Times New Roman" w:hAnsi="Times New Roman" w:cs="Times New Roman"/>
        </w:rPr>
        <w:t>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y el lo q</w:t>
      </w:r>
      <w:r>
        <w:rPr>
          <w:rFonts w:ascii="Times New Roman" w:eastAsia="Times New Roman" w:hAnsi="Times New Roman" w:cs="Times New Roman"/>
        </w:rPr>
        <w:t>ue sería su corolario: la muestra artística de 1939.</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La influencia de Dewey y en especial de Herbert Read, de fuerte contenido espiritualista, dejó su huella en la búsqueda de convertir en pequeños artistas a los alumnos. Así el cenit de estas misiones fue</w:t>
      </w:r>
      <w:r>
        <w:rPr>
          <w:rFonts w:ascii="Times New Roman" w:eastAsia="Times New Roman" w:hAnsi="Times New Roman" w:cs="Times New Roman"/>
        </w:rPr>
        <w:t xml:space="preserve"> la muestra “El niño y su expresión”. El 9 de noviembre del año 1939 el Museo Municipal de Bellas Artes “Juan B. Castagnino” de la ciudad de Rosario, capitalizando el clima del siglo del niño, abrió sus puertas para exhibir, a la mirada de los amantes del </w:t>
      </w:r>
      <w:r>
        <w:rPr>
          <w:rFonts w:ascii="Times New Roman" w:eastAsia="Times New Roman" w:hAnsi="Times New Roman" w:cs="Times New Roman"/>
        </w:rPr>
        <w:t xml:space="preserve">arte y de la alta cultura pero también la de </w:t>
      </w:r>
      <w:r>
        <w:rPr>
          <w:rFonts w:ascii="Times New Roman" w:eastAsia="Times New Roman" w:hAnsi="Times New Roman" w:cs="Times New Roman"/>
          <w:color w:val="FF2600"/>
        </w:rPr>
        <w:t>toda</w:t>
      </w:r>
      <w:r>
        <w:rPr>
          <w:rFonts w:ascii="Times New Roman" w:eastAsia="Times New Roman" w:hAnsi="Times New Roman" w:cs="Times New Roman"/>
        </w:rPr>
        <w:t xml:space="preserve"> la ciudadanía rosarina, una muestra compuesta por una serie de producciones artísticas realizadas por los niños y niñas de la Escuela Experimental “Gabriel Carrasco”.</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Estrictamente el Museo Castagnino surge</w:t>
      </w:r>
      <w:r>
        <w:rPr>
          <w:rFonts w:ascii="Times New Roman" w:eastAsia="Times New Roman" w:hAnsi="Times New Roman" w:cs="Times New Roman"/>
        </w:rPr>
        <w:t xml:space="preserve"> como tal en 1937, pero sus antecedentes y la trama social y política gestada para inaugurarlo es bastante compleja. De hecho su gérmen, una asociación cultural creada en 1912, El Círculo de la Biblioteca, sobre la base de una institución pública municipal</w:t>
      </w:r>
      <w:r>
        <w:rPr>
          <w:rFonts w:ascii="Times New Roman" w:eastAsia="Times New Roman" w:hAnsi="Times New Roman" w:cs="Times New Roman"/>
        </w:rPr>
        <w:t xml:space="preserve">, la Biblioteca Argentina (1910), era un espacio privilegiado de difusión de cultura burguesa y una defensora de las artes plásticas (FERNÁNDEZ, 2009).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La primera Comisión de Bellas Artes fue creada por esta asociación en 1916. Los miembros fueron selecci</w:t>
      </w:r>
      <w:r>
        <w:rPr>
          <w:rFonts w:ascii="Times New Roman" w:eastAsia="Times New Roman" w:hAnsi="Times New Roman" w:cs="Times New Roman"/>
        </w:rPr>
        <w:t>onados entre sus socios y pertenecían a familias burguesas locales con un fuerte compromiso asociativo y actuación pública reconocida. Muchos habían triunfado en el mundo de los negocios, varios eran destacados profesionales del medio y algunos eran import</w:t>
      </w:r>
      <w:r>
        <w:rPr>
          <w:rFonts w:ascii="Times New Roman" w:eastAsia="Times New Roman" w:hAnsi="Times New Roman" w:cs="Times New Roman"/>
        </w:rPr>
        <w:t>antes coleccionistas –entre ellos Juan Bautista Castagnino-. Tenían una marcada voluntad por trascender en el espacio público, generando alternativas que propiciaran el  desarrollo cultural, educativo e intelectual de la ciudad. El primer Salón de Bellas A</w:t>
      </w:r>
      <w:r>
        <w:rPr>
          <w:rFonts w:ascii="Times New Roman" w:eastAsia="Times New Roman" w:hAnsi="Times New Roman" w:cs="Times New Roman"/>
        </w:rPr>
        <w:t>rtes organizado en 1917 por esta institución se convertiría en la referencia más lejana pero más importante de la aparición del Museo de Bellas Artes (PRÍNCIPE, 2012).</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La comisión pasaría rápidamente a la órbita municipal, producto tanto de la actividad po</w:t>
      </w:r>
      <w:r>
        <w:rPr>
          <w:rFonts w:ascii="Times New Roman" w:eastAsia="Times New Roman" w:hAnsi="Times New Roman" w:cs="Times New Roman"/>
        </w:rPr>
        <w:t>lítica partidaria de sus miembros como por esa voluntad señalada anteriormente. Y así los veinte años transcurridos desde el Primer Salón a la inauguración del museo, se encontrarían marcados por la tensión entre el coleccionismo privado, el mecenazgo y la</w:t>
      </w:r>
      <w:r>
        <w:rPr>
          <w:rFonts w:ascii="Times New Roman" w:eastAsia="Times New Roman" w:hAnsi="Times New Roman" w:cs="Times New Roman"/>
        </w:rPr>
        <w:t xml:space="preserve"> acción cultural municipal. Finalmente la muerte de</w:t>
      </w:r>
      <w:r>
        <w:rPr>
          <w:rFonts w:ascii="Times New Roman" w:eastAsia="Times New Roman" w:hAnsi="Times New Roman" w:cs="Times New Roman"/>
        </w:rPr>
        <w:t xml:space="preserve"> </w:t>
      </w:r>
      <w:r>
        <w:rPr>
          <w:rFonts w:ascii="Times New Roman" w:eastAsia="Times New Roman" w:hAnsi="Times New Roman" w:cs="Times New Roman"/>
        </w:rPr>
        <w:t>C</w:t>
      </w:r>
      <w:r>
        <w:rPr>
          <w:rFonts w:ascii="Times New Roman" w:eastAsia="Times New Roman" w:hAnsi="Times New Roman" w:cs="Times New Roman"/>
        </w:rPr>
        <w:t>a</w:t>
      </w:r>
      <w:r>
        <w:rPr>
          <w:rFonts w:ascii="Times New Roman" w:eastAsia="Times New Roman" w:hAnsi="Times New Roman" w:cs="Times New Roman"/>
        </w:rPr>
        <w:t>s</w:t>
      </w:r>
      <w:r>
        <w:rPr>
          <w:rFonts w:ascii="Times New Roman" w:eastAsia="Times New Roman" w:hAnsi="Times New Roman" w:cs="Times New Roman"/>
        </w:rPr>
        <w:t>t</w:t>
      </w:r>
      <w:r>
        <w:rPr>
          <w:rFonts w:ascii="Times New Roman" w:eastAsia="Times New Roman" w:hAnsi="Times New Roman" w:cs="Times New Roman"/>
        </w:rPr>
        <w:t>a</w:t>
      </w:r>
      <w:r>
        <w:rPr>
          <w:rFonts w:ascii="Times New Roman" w:eastAsia="Times New Roman" w:hAnsi="Times New Roman" w:cs="Times New Roman"/>
        </w:rPr>
        <w:t>g</w:t>
      </w:r>
      <w:r>
        <w:rPr>
          <w:rFonts w:ascii="Times New Roman" w:eastAsia="Times New Roman" w:hAnsi="Times New Roman" w:cs="Times New Roman"/>
        </w:rPr>
        <w:t>n</w:t>
      </w:r>
      <w:r>
        <w:rPr>
          <w:rFonts w:ascii="Times New Roman" w:eastAsia="Times New Roman" w:hAnsi="Times New Roman" w:cs="Times New Roman"/>
        </w:rPr>
        <w:t>i</w:t>
      </w:r>
      <w:r>
        <w:rPr>
          <w:rFonts w:ascii="Times New Roman" w:eastAsia="Times New Roman" w:hAnsi="Times New Roman" w:cs="Times New Roman"/>
        </w:rPr>
        <w:t>n</w:t>
      </w:r>
      <w:r>
        <w:rPr>
          <w:rFonts w:ascii="Times New Roman" w:eastAsia="Times New Roman" w:hAnsi="Times New Roman" w:cs="Times New Roman"/>
        </w:rPr>
        <w:t>o</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asceleraría la consagración del museo. Sus deseos póstumos de donar su colección pictórica para un museo público, serían saldados por su madre Rosa Tiscornia, quien férreamente llevaría adelan</w:t>
      </w:r>
      <w:r>
        <w:rPr>
          <w:rFonts w:ascii="Times New Roman" w:eastAsia="Times New Roman" w:hAnsi="Times New Roman" w:cs="Times New Roman"/>
        </w:rPr>
        <w:t>te el proyecto, muchas veces concensuando y otras enfrentando de forma directa a la comisión para cumplir el mandato de su hijo. La obra del nuevo museo recaería en el estudio de arquitectura Hernández Larguía-Newton, pero sería uno de estos socios, Hilari</w:t>
      </w:r>
      <w:r>
        <w:rPr>
          <w:rFonts w:ascii="Times New Roman" w:eastAsia="Times New Roman" w:hAnsi="Times New Roman" w:cs="Times New Roman"/>
        </w:rPr>
        <w:t>ón Hernández Larguía el que se involucraría decididamente con el proyecto cultural en su conjunto. Culminado el edificio, la comisión dejaría paso a dos instituciones: la Dirección Municipal de Cultura (DMC) y el Museo Municipal de Bellas Artes. Ambas serí</w:t>
      </w:r>
      <w:r>
        <w:rPr>
          <w:rFonts w:ascii="Times New Roman" w:eastAsia="Times New Roman" w:hAnsi="Times New Roman" w:cs="Times New Roman"/>
        </w:rPr>
        <w:t>an dirigidas por Hilarión Hernández Larguía (ENTREVISTA A IVÁN HERNÁNDEZ LARGUÍA, realizada por Sandra Fernández, 23/06/2011).</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La muestra en el “Castagnino” fue un acontecimiento clave en la carrera profesional de Olga. La exposición, al tiempo que transfo</w:t>
      </w:r>
      <w:r>
        <w:rPr>
          <w:rFonts w:ascii="Times New Roman" w:eastAsia="Times New Roman" w:hAnsi="Times New Roman" w:cs="Times New Roman"/>
        </w:rPr>
        <w:t>rmaba a los alumnos en artistas, situaba en el corazón de la cultura de la élite urbana rosarina un conjunto de obras producidas desde una escuela pública barrial. Precisamente, el potencial transformador de la exhibición comenzó a visualizarse a pocos mes</w:t>
      </w:r>
      <w:r>
        <w:rPr>
          <w:rFonts w:ascii="Times New Roman" w:eastAsia="Times New Roman" w:hAnsi="Times New Roman" w:cs="Times New Roman"/>
        </w:rPr>
        <w:t>es del estreno cuando, en marzo del año 1940, se publica un libro que será la versión impresa de la exposición y de las palabras pronunciadas en la conferencia inaugural por la directora. Una vez editado el libro, fue la misma Olga quien se encargó de hace</w:t>
      </w:r>
      <w:r>
        <w:rPr>
          <w:rFonts w:ascii="Times New Roman" w:eastAsia="Times New Roman" w:hAnsi="Times New Roman" w:cs="Times New Roman"/>
        </w:rPr>
        <w:t xml:space="preserve">rlo conocer. El texto se transformó en la carta de presentación de la experiencia educativa de la Escuela Carrasco. La acometida difusora fue cosechando halagos y reconocimientos cuya expresión máxima será la obtención de una beca </w:t>
      </w:r>
      <w:r>
        <w:rPr>
          <w:rFonts w:ascii="Times New Roman" w:eastAsia="Times New Roman" w:hAnsi="Times New Roman" w:cs="Times New Roman"/>
          <w:i/>
          <w:iCs/>
        </w:rPr>
        <w:t>Guggeinheim</w:t>
      </w:r>
      <w:r>
        <w:rPr>
          <w:rFonts w:ascii="Times New Roman" w:eastAsia="Times New Roman" w:hAnsi="Times New Roman" w:cs="Times New Roman"/>
        </w:rPr>
        <w:t>, que le permi</w:t>
      </w:r>
      <w:r>
        <w:rPr>
          <w:rFonts w:ascii="Times New Roman" w:eastAsia="Times New Roman" w:hAnsi="Times New Roman" w:cs="Times New Roman"/>
        </w:rPr>
        <w:t>tirá extender su labor pedagógica hasta Estados Unidos en los años 1941 y 1942 (CALDO-FERNÁNDEZ, 2010).</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Sin embargo la exposición como acontecimiento permite comprender lo que significó la estructuración de una densa red de relaciones sociales tejida no ex</w:t>
      </w:r>
      <w:r>
        <w:rPr>
          <w:rFonts w:ascii="Times New Roman" w:eastAsia="Times New Roman" w:hAnsi="Times New Roman" w:cs="Times New Roman"/>
        </w:rPr>
        <w:t xml:space="preserve">clusivamente dentro del espectro educativo y pedagógico, superando asimismo el marco impuesto por las relaciones institucionales estatales –provinciales y municipales- sino muy en especial en una nutrida trama social y cultural que tenía como epicentro un </w:t>
      </w:r>
      <w:r>
        <w:rPr>
          <w:rFonts w:ascii="Times New Roman" w:eastAsia="Times New Roman" w:hAnsi="Times New Roman" w:cs="Times New Roman"/>
        </w:rPr>
        <w:t xml:space="preserve">heterodoxo movimiento que se remontaba a los años inaugurales de la década del Centenario. </w:t>
      </w:r>
    </w:p>
    <w:p w:rsidR="00B43FE0" w:rsidRDefault="00B43FE0">
      <w:pPr>
        <w:spacing w:after="0" w:line="360" w:lineRule="auto"/>
        <w:ind w:firstLine="426"/>
        <w:jc w:val="both"/>
        <w:rPr>
          <w:rFonts w:ascii="Times New Roman" w:eastAsia="Times New Roman" w:hAnsi="Times New Roman" w:cs="Times New Roman"/>
        </w:rPr>
      </w:pP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b/>
          <w:bCs/>
        </w:rPr>
        <w:t xml:space="preserve">3.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Mientras que en el plano nacional el general Uriburu imprimía el punto final a la tríada de gobiernos de la Unión Cívica Radical</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U</w:t>
      </w:r>
      <w:r>
        <w:rPr>
          <w:rFonts w:ascii="Times New Roman" w:eastAsia="Times New Roman" w:hAnsi="Times New Roman" w:cs="Times New Roman"/>
        </w:rPr>
        <w:t>C</w:t>
      </w:r>
      <w:r>
        <w:rPr>
          <w:rFonts w:ascii="Times New Roman" w:eastAsia="Times New Roman" w:hAnsi="Times New Roman" w:cs="Times New Roman"/>
        </w:rPr>
        <w:t>R</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y daba inicio a la primera experiencia de gobierno de facto nacional</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en Santa Fe</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una provincia que había sido intervenida pocos meses antes por la gestión radical, se preparaban para los comicios que darían la victoria, en el año 1931, al candidato de</w:t>
      </w:r>
      <w:r>
        <w:rPr>
          <w:rFonts w:ascii="Times New Roman" w:eastAsia="Times New Roman" w:hAnsi="Times New Roman" w:cs="Times New Roman"/>
        </w:rPr>
        <w:t>l Partido Demócrata Progresista (PDP), Luciano Molinas</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3</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3</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 xml:space="preserve"> </w:t>
      </w:r>
    </w:p>
    <w:p w:rsidR="00B43FE0" w:rsidRDefault="007D39F9">
      <w:pPr>
        <w:spacing w:after="0" w:line="360" w:lineRule="auto"/>
        <w:jc w:val="both"/>
        <w:rPr>
          <w:rFonts w:ascii="Times New Roman" w:eastAsia="Times New Roman" w:hAnsi="Times New Roman" w:cs="Times New Roman"/>
          <w:color w:val="FF2600"/>
        </w:rPr>
      </w:pPr>
      <w:r>
        <w:rPr>
          <w:rFonts w:ascii="Times New Roman" w:eastAsia="Times New Roman" w:hAnsi="Times New Roman" w:cs="Times New Roman"/>
        </w:rPr>
        <w:tab/>
      </w:r>
      <w:r>
        <w:rPr>
          <w:rFonts w:ascii="Times New Roman"/>
          <w:color w:val="FF2600"/>
        </w:rPr>
        <w:t>Desde su creaci</w:t>
      </w:r>
      <w:r>
        <w:rPr>
          <w:rFonts w:hAnsi="Times New Roman"/>
          <w:color w:val="FF2600"/>
        </w:rPr>
        <w:t>ó</w:t>
      </w:r>
      <w:r>
        <w:rPr>
          <w:rFonts w:ascii="Times New Roman"/>
          <w:color w:val="FF2600"/>
        </w:rPr>
        <w:t>n en 1914, el</w:t>
      </w:r>
      <w:r>
        <w:rPr>
          <w:rFonts w:ascii="Times New Roman"/>
          <w:color w:val="FF2600"/>
        </w:rPr>
        <w:t xml:space="preserve"> </w:t>
      </w:r>
      <w:r>
        <w:rPr>
          <w:rFonts w:ascii="Times New Roman"/>
          <w:color w:val="FF2600"/>
        </w:rPr>
        <w:t>P</w:t>
      </w:r>
      <w:r>
        <w:rPr>
          <w:rFonts w:ascii="Times New Roman"/>
          <w:color w:val="FF2600"/>
        </w:rPr>
        <w:t>D</w:t>
      </w:r>
      <w:r>
        <w:rPr>
          <w:rFonts w:ascii="Times New Roman"/>
          <w:color w:val="FF2600"/>
        </w:rPr>
        <w:t>P</w:t>
      </w:r>
      <w:r>
        <w:rPr>
          <w:rFonts w:ascii="Times New Roman" w:eastAsia="Times New Roman" w:hAnsi="Times New Roman" w:cs="Times New Roman"/>
          <w:color w:val="FF2600"/>
          <w:vertAlign w:val="superscript"/>
        </w:rPr>
        <w:footnoteReference w:id="16"/>
      </w:r>
      <w:r>
        <w:rPr>
          <w:rFonts w:ascii="Times New Roman"/>
          <w:color w:val="FF2600"/>
        </w:rPr>
        <w:t xml:space="preserve"> tuvo en la provincia de Santa Fe, en especial en los departamentos del sur, un significativo caudal de votos que le permiti</w:t>
      </w:r>
      <w:r>
        <w:rPr>
          <w:rFonts w:hAnsi="Times New Roman"/>
          <w:color w:val="FF2600"/>
        </w:rPr>
        <w:t>ó</w:t>
      </w:r>
      <w:r>
        <w:rPr>
          <w:rFonts w:hAnsi="Times New Roman"/>
          <w:color w:val="FF2600"/>
        </w:rPr>
        <w:t xml:space="preserve"> </w:t>
      </w:r>
      <w:r>
        <w:rPr>
          <w:rFonts w:ascii="Times New Roman"/>
          <w:color w:val="FF2600"/>
        </w:rPr>
        <w:t>alcanzar una importante r</w:t>
      </w:r>
      <w:r>
        <w:rPr>
          <w:rFonts w:ascii="Times New Roman"/>
          <w:color w:val="FF2600"/>
        </w:rPr>
        <w:t>epresentaci</w:t>
      </w:r>
      <w:r>
        <w:rPr>
          <w:rFonts w:hAnsi="Times New Roman"/>
          <w:color w:val="FF2600"/>
        </w:rPr>
        <w:t>ó</w:t>
      </w:r>
      <w:r>
        <w:rPr>
          <w:rFonts w:ascii="Times New Roman"/>
          <w:color w:val="FF2600"/>
        </w:rPr>
        <w:t xml:space="preserve">n legislativa provincial y nacional. Este </w:t>
      </w:r>
      <w:r>
        <w:rPr>
          <w:rFonts w:hAnsi="Times New Roman"/>
          <w:color w:val="FF2600"/>
        </w:rPr>
        <w:t>é</w:t>
      </w:r>
      <w:r>
        <w:rPr>
          <w:rFonts w:ascii="Times New Roman"/>
          <w:color w:val="FF2600"/>
        </w:rPr>
        <w:t>xito, sin embargo no se tradujo en la conquista del ejecutivo provincial que continu</w:t>
      </w:r>
      <w:r>
        <w:rPr>
          <w:rFonts w:hAnsi="Times New Roman"/>
          <w:color w:val="FF2600"/>
        </w:rPr>
        <w:t>ó</w:t>
      </w:r>
      <w:r>
        <w:rPr>
          <w:rFonts w:hAnsi="Times New Roman"/>
          <w:color w:val="FF2600"/>
        </w:rPr>
        <w:t xml:space="preserve"> </w:t>
      </w:r>
      <w:r>
        <w:rPr>
          <w:rFonts w:ascii="Times New Roman"/>
          <w:color w:val="FF2600"/>
        </w:rPr>
        <w:t>en manos del radicalismo hasta 1931. La caracter</w:t>
      </w:r>
      <w:r>
        <w:rPr>
          <w:rFonts w:hAnsi="Times New Roman"/>
          <w:color w:val="FF2600"/>
        </w:rPr>
        <w:t>í</w:t>
      </w:r>
      <w:r>
        <w:rPr>
          <w:rFonts w:ascii="Times New Roman"/>
          <w:color w:val="FF2600"/>
        </w:rPr>
        <w:t>stica de ser un partido de legisladores le otorg</w:t>
      </w:r>
      <w:r>
        <w:rPr>
          <w:rFonts w:hAnsi="Times New Roman"/>
          <w:color w:val="FF2600"/>
        </w:rPr>
        <w:t>ó</w:t>
      </w:r>
      <w:r>
        <w:rPr>
          <w:rFonts w:hAnsi="Times New Roman"/>
          <w:color w:val="FF2600"/>
        </w:rPr>
        <w:t xml:space="preserve"> </w:t>
      </w:r>
      <w:r>
        <w:rPr>
          <w:rFonts w:ascii="Times New Roman"/>
          <w:color w:val="FF2600"/>
        </w:rPr>
        <w:t>una fuerte ident</w:t>
      </w:r>
      <w:r>
        <w:rPr>
          <w:rFonts w:ascii="Times New Roman"/>
          <w:color w:val="FF2600"/>
        </w:rPr>
        <w:t>idad que hizo que se diferenciara de forma constante del oficialismo radical (PIAZZESI, 2004, p. 148).</w:t>
      </w:r>
    </w:p>
    <w:p w:rsidR="00B43FE0" w:rsidRDefault="007D39F9">
      <w:pPr>
        <w:spacing w:after="0" w:line="360" w:lineRule="auto"/>
        <w:jc w:val="both"/>
        <w:rPr>
          <w:rFonts w:ascii="Times New Roman" w:eastAsia="Times New Roman" w:hAnsi="Times New Roman" w:cs="Times New Roman"/>
          <w:color w:val="FF2600"/>
        </w:rPr>
      </w:pPr>
      <w:r>
        <w:rPr>
          <w:rFonts w:ascii="Times New Roman" w:eastAsia="Times New Roman" w:hAnsi="Times New Roman" w:cs="Times New Roman"/>
          <w:color w:val="FF2600"/>
        </w:rPr>
        <w:tab/>
        <w:t>D</w:t>
      </w:r>
      <w:r>
        <w:rPr>
          <w:rFonts w:ascii="Times New Roman"/>
          <w:color w:val="FF2600"/>
        </w:rPr>
        <w:t>e acuerdo con esta tradici</w:t>
      </w:r>
      <w:r>
        <w:rPr>
          <w:rFonts w:hAnsi="Times New Roman"/>
          <w:color w:val="FF2600"/>
        </w:rPr>
        <w:t>ó</w:t>
      </w:r>
      <w:r>
        <w:rPr>
          <w:rFonts w:ascii="Times New Roman"/>
          <w:color w:val="FF2600"/>
        </w:rPr>
        <w:t>n, no fue extra</w:t>
      </w:r>
      <w:r>
        <w:rPr>
          <w:rFonts w:hAnsi="Times New Roman"/>
          <w:color w:val="FF2600"/>
        </w:rPr>
        <w:t>ñ</w:t>
      </w:r>
      <w:r>
        <w:rPr>
          <w:rFonts w:ascii="Times New Roman"/>
          <w:color w:val="FF2600"/>
        </w:rPr>
        <w:t>o que luego de la ca</w:t>
      </w:r>
      <w:r>
        <w:rPr>
          <w:rFonts w:hAnsi="Times New Roman"/>
          <w:color w:val="FF2600"/>
        </w:rPr>
        <w:t>í</w:t>
      </w:r>
      <w:r>
        <w:rPr>
          <w:rFonts w:ascii="Times New Roman"/>
          <w:color w:val="FF2600"/>
        </w:rPr>
        <w:t>da de Yrigoyen en 1930, importantes dirigentes demoprogresistas participaran</w:t>
      </w:r>
      <w:r>
        <w:rPr>
          <w:rFonts w:ascii="Times New Roman"/>
          <w:color w:val="FF2600"/>
        </w:rPr>
        <w:t xml:space="preserve"> desde distintas esferas del gobierno de la breve experiencia de gobierno de Uriburu. As</w:t>
      </w:r>
      <w:r>
        <w:rPr>
          <w:rFonts w:hAnsi="Times New Roman"/>
          <w:color w:val="FF2600"/>
        </w:rPr>
        <w:t>í</w:t>
      </w:r>
      <w:r>
        <w:rPr>
          <w:rFonts w:hAnsi="Times New Roman"/>
          <w:color w:val="FF2600"/>
        </w:rPr>
        <w:t xml:space="preserve"> </w:t>
      </w:r>
      <w:r>
        <w:rPr>
          <w:rFonts w:ascii="Times New Roman"/>
          <w:color w:val="FF2600"/>
        </w:rPr>
        <w:t>en  las elecciones nacionales de 1931 Lisandro de la Torre, su l</w:t>
      </w:r>
      <w:r>
        <w:rPr>
          <w:rFonts w:hAnsi="Times New Roman"/>
          <w:color w:val="FF2600"/>
        </w:rPr>
        <w:t>í</w:t>
      </w:r>
      <w:r>
        <w:rPr>
          <w:rFonts w:ascii="Times New Roman"/>
          <w:color w:val="FF2600"/>
        </w:rPr>
        <w:t>der, ser</w:t>
      </w:r>
      <w:r>
        <w:rPr>
          <w:rFonts w:hAnsi="Times New Roman"/>
          <w:color w:val="FF2600"/>
        </w:rPr>
        <w:t>í</w:t>
      </w:r>
      <w:r>
        <w:rPr>
          <w:rFonts w:ascii="Times New Roman"/>
          <w:color w:val="FF2600"/>
        </w:rPr>
        <w:t>a la cabeza de la opositora Alianza Civil, frente que reuni</w:t>
      </w:r>
      <w:r>
        <w:rPr>
          <w:rFonts w:hAnsi="Times New Roman"/>
          <w:color w:val="FF2600"/>
        </w:rPr>
        <w:t>ó</w:t>
      </w:r>
      <w:r>
        <w:rPr>
          <w:rFonts w:ascii="Times New Roman"/>
          <w:color w:val="FF2600"/>
        </w:rPr>
        <w:t xml:space="preserve"> al PDP con el Partido Socialist</w:t>
      </w:r>
      <w:r>
        <w:rPr>
          <w:rFonts w:ascii="Times New Roman"/>
          <w:color w:val="FF2600"/>
        </w:rPr>
        <w:t>a (PS) para enfrentar al bloque conservador nucleado tras la figura de Agust</w:t>
      </w:r>
      <w:r>
        <w:rPr>
          <w:rFonts w:hAnsi="Times New Roman"/>
          <w:color w:val="FF2600"/>
        </w:rPr>
        <w:t>í</w:t>
      </w:r>
      <w:r>
        <w:rPr>
          <w:rFonts w:ascii="Times New Roman"/>
          <w:color w:val="FF2600"/>
        </w:rPr>
        <w:t>n P. Justo, quien finalmente termin</w:t>
      </w:r>
      <w:r>
        <w:rPr>
          <w:rFonts w:hAnsi="Times New Roman"/>
          <w:color w:val="FF2600"/>
        </w:rPr>
        <w:t>ó</w:t>
      </w:r>
      <w:r>
        <w:rPr>
          <w:rFonts w:hAnsi="Times New Roman"/>
          <w:color w:val="FF2600"/>
        </w:rPr>
        <w:t xml:space="preserve"> </w:t>
      </w:r>
      <w:r>
        <w:rPr>
          <w:rFonts w:ascii="Times New Roman"/>
          <w:color w:val="FF2600"/>
        </w:rPr>
        <w:t>triunfando en las</w:t>
      </w:r>
      <w:r>
        <w:rPr>
          <w:rFonts w:ascii="Times New Roman"/>
          <w:color w:val="FF2600"/>
        </w:rPr>
        <w:t xml:space="preserve"> </w:t>
      </w:r>
      <w:r>
        <w:rPr>
          <w:rFonts w:ascii="Times New Roman"/>
          <w:color w:val="FF2600"/>
        </w:rPr>
        <w:t>p</w:t>
      </w:r>
      <w:r>
        <w:rPr>
          <w:rFonts w:ascii="Times New Roman"/>
          <w:color w:val="FF2600"/>
        </w:rPr>
        <w:t>r</w:t>
      </w:r>
      <w:r>
        <w:rPr>
          <w:rFonts w:ascii="Times New Roman"/>
          <w:color w:val="FF2600"/>
        </w:rPr>
        <w:t>e</w:t>
      </w:r>
      <w:r>
        <w:rPr>
          <w:rFonts w:ascii="Times New Roman"/>
          <w:color w:val="FF2600"/>
        </w:rPr>
        <w:t>s</w:t>
      </w:r>
      <w:r>
        <w:rPr>
          <w:rFonts w:ascii="Times New Roman"/>
          <w:color w:val="FF2600"/>
        </w:rPr>
        <w:t>i</w:t>
      </w:r>
      <w:r>
        <w:rPr>
          <w:rFonts w:ascii="Times New Roman"/>
          <w:color w:val="FF2600"/>
        </w:rPr>
        <w:t>d</w:t>
      </w:r>
      <w:r>
        <w:rPr>
          <w:rFonts w:ascii="Times New Roman"/>
          <w:color w:val="FF2600"/>
        </w:rPr>
        <w:t>e</w:t>
      </w:r>
      <w:r>
        <w:rPr>
          <w:rFonts w:ascii="Times New Roman"/>
          <w:color w:val="FF2600"/>
        </w:rPr>
        <w:t>n</w:t>
      </w:r>
      <w:r>
        <w:rPr>
          <w:rFonts w:ascii="Times New Roman"/>
          <w:color w:val="FF2600"/>
        </w:rPr>
        <w:t>c</w:t>
      </w:r>
      <w:r>
        <w:rPr>
          <w:rFonts w:ascii="Times New Roman"/>
          <w:color w:val="FF2600"/>
        </w:rPr>
        <w:t>i</w:t>
      </w:r>
      <w:r>
        <w:rPr>
          <w:rFonts w:ascii="Times New Roman"/>
          <w:color w:val="FF2600"/>
        </w:rPr>
        <w:t>a</w:t>
      </w:r>
      <w:r>
        <w:rPr>
          <w:rFonts w:ascii="Times New Roman"/>
          <w:color w:val="FF2600"/>
        </w:rPr>
        <w:t>l</w:t>
      </w:r>
      <w:r>
        <w:rPr>
          <w:rFonts w:ascii="Times New Roman"/>
          <w:color w:val="FF2600"/>
        </w:rPr>
        <w:t>e</w:t>
      </w:r>
      <w:r>
        <w:rPr>
          <w:rFonts w:ascii="Times New Roman"/>
          <w:color w:val="FF2600"/>
        </w:rPr>
        <w:t>s</w:t>
      </w:r>
      <w:r>
        <w:rPr>
          <w:rFonts w:ascii="Times New Roman"/>
          <w:color w:val="FF2600"/>
        </w:rPr>
        <w:t>.</w:t>
      </w:r>
      <w:r>
        <w:rPr>
          <w:rFonts w:ascii="Times New Roman" w:eastAsia="Times New Roman" w:hAnsi="Times New Roman" w:cs="Times New Roman"/>
          <w:color w:val="FF2600"/>
          <w:vertAlign w:val="superscript"/>
        </w:rPr>
        <w:footnoteReference w:id="17"/>
      </w:r>
    </w:p>
    <w:p w:rsidR="00B43FE0" w:rsidRDefault="007D39F9">
      <w:pPr>
        <w:spacing w:after="0" w:line="360" w:lineRule="auto"/>
        <w:jc w:val="both"/>
        <w:rPr>
          <w:rFonts w:ascii="Times New Roman" w:eastAsia="Times New Roman" w:hAnsi="Times New Roman" w:cs="Times New Roman"/>
        </w:rPr>
      </w:pPr>
      <w:r>
        <w:rPr>
          <w:rFonts w:ascii="Times New Roman" w:eastAsia="Times New Roman" w:hAnsi="Times New Roman" w:cs="Times New Roman"/>
          <w:color w:val="FF2600"/>
        </w:rPr>
        <w:tab/>
        <w:t xml:space="preserve">En Santa Fe, durante las mismas elecciones un conspicuo representante del PDP,  Luciano </w:t>
      </w:r>
      <w:r>
        <w:rPr>
          <w:rFonts w:ascii="Times New Roman"/>
          <w:color w:val="FF2600"/>
        </w:rPr>
        <w:t>Molinas,</w:t>
      </w:r>
      <w:r>
        <w:rPr>
          <w:rFonts w:ascii="Times New Roman"/>
        </w:rPr>
        <w:t xml:space="preserve"> llegaba a</w:t>
      </w:r>
      <w:r>
        <w:rPr>
          <w:rFonts w:ascii="Times New Roman"/>
        </w:rPr>
        <w:t>l poder de la mano de la alianza entre el PDP y el</w:t>
      </w:r>
      <w:r>
        <w:rPr>
          <w:rFonts w:ascii="Times New Roman"/>
        </w:rPr>
        <w:t xml:space="preserve"> </w:t>
      </w:r>
      <w:r>
        <w:rPr>
          <w:rFonts w:ascii="Times New Roman"/>
        </w:rPr>
        <w:t>P</w:t>
      </w:r>
      <w:r>
        <w:rPr>
          <w:rFonts w:ascii="Times New Roman"/>
        </w:rPr>
        <w:t>S</w:t>
      </w:r>
      <w:r>
        <w:rPr>
          <w:rFonts w:ascii="Times New Roman" w:eastAsia="Times New Roman" w:hAnsi="Times New Roman" w:cs="Times New Roman"/>
          <w:vertAlign w:val="superscript"/>
        </w:rPr>
        <w:footnoteReference w:id="18"/>
      </w:r>
      <w:r>
        <w:rPr>
          <w:rFonts w:ascii="Times New Roman"/>
        </w:rPr>
        <w:t xml:space="preserve"> con unos comicios signados por la excepcionalidad, ya que el fraude, la manipulaci</w:t>
      </w:r>
      <w:r>
        <w:rPr>
          <w:rFonts w:hAnsi="Times New Roman"/>
        </w:rPr>
        <w:t>ó</w:t>
      </w:r>
      <w:r>
        <w:rPr>
          <w:rFonts w:ascii="Times New Roman"/>
        </w:rPr>
        <w:t>n y la coerci</w:t>
      </w:r>
      <w:r>
        <w:rPr>
          <w:rFonts w:hAnsi="Times New Roman"/>
        </w:rPr>
        <w:t>ó</w:t>
      </w:r>
      <w:r>
        <w:rPr>
          <w:rFonts w:ascii="Times New Roman"/>
        </w:rPr>
        <w:t>n no fueron la norma.</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Desafiando los lineamientos políticos de la época, Molinas esbozó como eje  princi</w:t>
      </w:r>
      <w:r>
        <w:rPr>
          <w:rFonts w:ascii="Times New Roman" w:eastAsia="Times New Roman" w:hAnsi="Times New Roman" w:cs="Times New Roman"/>
        </w:rPr>
        <w:t>pal de su campaña los postulados de la Constitución santafesina de</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2</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Una Carta Magna de raigambre liberal, anticatólica y democrática que había sido vetada </w:t>
      </w:r>
      <w:r>
        <w:rPr>
          <w:rFonts w:ascii="Times New Roman" w:eastAsia="Times New Roman" w:hAnsi="Times New Roman" w:cs="Times New Roman"/>
          <w:color w:val="FF2600"/>
        </w:rPr>
        <w:t>oportunamente</w:t>
      </w:r>
      <w:r>
        <w:rPr>
          <w:rFonts w:ascii="Times New Roman" w:eastAsia="Times New Roman" w:hAnsi="Times New Roman" w:cs="Times New Roman"/>
        </w:rPr>
        <w:t xml:space="preserve"> por el gobernador radical Mosca </w:t>
      </w:r>
      <w:r>
        <w:rPr>
          <w:rFonts w:ascii="Times New Roman" w:eastAsia="Times New Roman" w:hAnsi="Times New Roman" w:cs="Times New Roman"/>
          <w:color w:val="FF2600"/>
        </w:rPr>
        <w:t>(1920-1924)</w:t>
      </w:r>
      <w:r>
        <w:rPr>
          <w:rFonts w:ascii="Times New Roman" w:eastAsia="Times New Roman" w:hAnsi="Times New Roman" w:cs="Times New Roman"/>
        </w:rPr>
        <w:t xml:space="preserve">. Reeditar aquellos principios obligó </w:t>
      </w:r>
      <w:r>
        <w:rPr>
          <w:rFonts w:ascii="Times New Roman" w:eastAsia="Times New Roman" w:hAnsi="Times New Roman" w:cs="Times New Roman"/>
        </w:rPr>
        <w:t>a la nueva administración a emprender distintos proyectos que derivaron en la Constitución provincial de 1933 y en la consecuente Ley de Educación Nº 2364 del año</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3</w:t>
      </w:r>
      <w:r>
        <w:rPr>
          <w:rFonts w:ascii="Times New Roman" w:eastAsia="Times New Roman" w:hAnsi="Times New Roman" w:cs="Times New Roman"/>
        </w:rPr>
        <w:t>4</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 De este modo, las políticas educativas, operarían en clave de gratuidad, obligatorieda</w:t>
      </w:r>
      <w:r>
        <w:rPr>
          <w:rFonts w:ascii="Times New Roman" w:eastAsia="Times New Roman" w:hAnsi="Times New Roman" w:cs="Times New Roman"/>
        </w:rPr>
        <w:t xml:space="preserve">d, universalidad y laicidad, </w:t>
      </w:r>
      <w:r>
        <w:rPr>
          <w:rFonts w:ascii="Times New Roman" w:eastAsia="Times New Roman" w:hAnsi="Times New Roman" w:cs="Times New Roman"/>
          <w:color w:val="FF2600"/>
        </w:rPr>
        <w:t>disputando</w:t>
      </w:r>
      <w:r>
        <w:rPr>
          <w:rFonts w:ascii="Times New Roman" w:eastAsia="Times New Roman" w:hAnsi="Times New Roman" w:cs="Times New Roman"/>
        </w:rPr>
        <w:t xml:space="preserve"> espacios de intervención, financiamiento y gestión escolar al Director General de Escuelas. Los nuevos Consejos Escolares fueron investidos de atributos electivos y de una autonomía inédita. En este nuevo contexto, c</w:t>
      </w:r>
      <w:r>
        <w:rPr>
          <w:rFonts w:ascii="Times New Roman" w:eastAsia="Times New Roman" w:hAnsi="Times New Roman" w:cs="Times New Roman"/>
        </w:rPr>
        <w:t>ontarían con rentas propias y con la capacidad para generar tributos destinados a fortalecer la educación provincial, como así también para nombrar y controlar tanto a los maestros como a los funcionarios administrativos del ámbito educacional.</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color w:val="FF2600"/>
        </w:rPr>
        <w:t xml:space="preserve">La </w:t>
      </w:r>
      <w:r>
        <w:rPr>
          <w:rFonts w:ascii="Times New Roman" w:eastAsia="Times New Roman" w:hAnsi="Times New Roman" w:cs="Times New Roman"/>
          <w:color w:val="FF2600"/>
        </w:rPr>
        <w:t>potestad de imponer contribuciones</w:t>
      </w:r>
      <w:r>
        <w:rPr>
          <w:rFonts w:ascii="Times New Roman" w:eastAsia="Times New Roman" w:hAnsi="Times New Roman" w:cs="Times New Roman"/>
        </w:rPr>
        <w:t xml:space="preserve"> generó un sinnúmero de reclamos acerca de la discrecionalidad de los Consejos Escolares en la creación de impuestos para sostener el funcionamiento de escuelas. La medida se tornó un bumerang para la gestión demoprogresis</w:t>
      </w:r>
      <w:r>
        <w:rPr>
          <w:rFonts w:ascii="Times New Roman" w:eastAsia="Times New Roman" w:hAnsi="Times New Roman" w:cs="Times New Roman"/>
        </w:rPr>
        <w:t>ta ya que en las elecciones de tales consejos fue habitual el triunfo del arco opositor (PASQUALI, 2008, pp. 26-33).</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Pero el aire reformista no solamente envolvía aspectos de raíz administrativa, sino también otros de carácter metodológico-didáctico. En es</w:t>
      </w:r>
      <w:r>
        <w:rPr>
          <w:rFonts w:ascii="Times New Roman" w:eastAsia="Times New Roman" w:hAnsi="Times New Roman" w:cs="Times New Roman"/>
        </w:rPr>
        <w:t xml:space="preserve">te sentido, hay que destacar la importancia adjudicada a la aplicación de métodos activos para la enseñanza, como también el valor asignado a las prácticas pedagógicas de matriz estética, recreativa y deportiva. Si Santa Fe era </w:t>
      </w:r>
      <w:r>
        <w:rPr>
          <w:rFonts w:ascii="Times New Roman" w:eastAsia="Times New Roman" w:hAnsi="Times New Roman" w:cs="Times New Roman"/>
          <w:i/>
          <w:iCs/>
        </w:rPr>
        <w:t>la nota singular</w:t>
      </w:r>
      <w:r>
        <w:rPr>
          <w:rFonts w:ascii="Times New Roman" w:eastAsia="Times New Roman" w:hAnsi="Times New Roman" w:cs="Times New Roman"/>
        </w:rPr>
        <w:t xml:space="preserve"> en medio de</w:t>
      </w:r>
      <w:r>
        <w:rPr>
          <w:rFonts w:ascii="Times New Roman" w:eastAsia="Times New Roman" w:hAnsi="Times New Roman" w:cs="Times New Roman"/>
        </w:rPr>
        <w:t xml:space="preserve"> la trama sociopolítica y cultural de un país donde los rasgos democráticos y participativos eran cercenados, no resulta extraño que en esta provincia en particular, surgieran experiencias como la de Olga en la Escuela Normal “Domingo de Oro” de Rafaela (C</w:t>
      </w:r>
      <w:r>
        <w:rPr>
          <w:rFonts w:ascii="Times New Roman" w:eastAsia="Times New Roman" w:hAnsi="Times New Roman" w:cs="Times New Roman"/>
        </w:rPr>
        <w:t xml:space="preserve">ALDO-FERNÁNDEZ, 2010).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El gobierno demoprogresista estuvo signado por los reclamos y la movilización de los docentes. La lucha se organizó alrededor de los concursos de ingreso y ascenso, de traslados por escalafón, de aumento de haberes y su puntual pago</w:t>
      </w:r>
      <w:r>
        <w:rPr>
          <w:rFonts w:ascii="Times New Roman" w:eastAsia="Times New Roman" w:hAnsi="Times New Roman" w:cs="Times New Roman"/>
        </w:rPr>
        <w:t>, el contenido progresista de la enseñanza, y la defensa del laicismo y la escuela pública. Por su parte la Federación Provincial del Magisterio cuestionó duramente al ministro de Instrucción, Abel Furno, por estimular desde su cartera la agremiación oblig</w:t>
      </w:r>
      <w:r>
        <w:rPr>
          <w:rFonts w:ascii="Times New Roman" w:eastAsia="Times New Roman" w:hAnsi="Times New Roman" w:cs="Times New Roman"/>
        </w:rPr>
        <w:t>atoria de los trabajadores de la educación, en particular a partir del año</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3</w:t>
      </w:r>
      <w:r>
        <w:rPr>
          <w:rFonts w:ascii="Times New Roman" w:eastAsia="Times New Roman" w:hAnsi="Times New Roman" w:cs="Times New Roman"/>
        </w:rPr>
        <w:t>4</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Sin embargo, la “feliz experiencia” de Molinas culminó con una nueva intervención provincial. Tal intervención en octubre de 1935, fue un signo evidente de la crisis hegemóni</w:t>
      </w:r>
      <w:r>
        <w:rPr>
          <w:rFonts w:ascii="Times New Roman" w:eastAsia="Times New Roman" w:hAnsi="Times New Roman" w:cs="Times New Roman"/>
        </w:rPr>
        <w:t>ca que atravesaba el bloque dominante durante los años 30s. Ante la perspectiva de las futuras elecciones presidenciales, el gobierno de la Concordancia optó por la aplicación de su política del fraude también en Santa Fe (como ya lo había hecho en otro di</w:t>
      </w:r>
      <w:r>
        <w:rPr>
          <w:rFonts w:ascii="Times New Roman" w:eastAsia="Times New Roman" w:hAnsi="Times New Roman" w:cs="Times New Roman"/>
        </w:rPr>
        <w:t>strito clave, Buenos Aires). Luego del triunfo del radicalismo sabattinista en Córdoba y ante la imposibilidad de aplicar estrategias plenamente fraudulentas en la Capital, no se podía permitir que en Santa Fe se realizaran elecciones de renovación guberna</w:t>
      </w:r>
      <w:r>
        <w:rPr>
          <w:rFonts w:ascii="Times New Roman" w:eastAsia="Times New Roman" w:hAnsi="Times New Roman" w:cs="Times New Roman"/>
        </w:rPr>
        <w:t>mental bajo un clima de libertad electoral. Los dos horizontes que se le presentaban a la coalición conservadora le resultaban inadmisibles: que la elección le diera mayor espacio público a su más claro opositor parlamentario y que Lisandro de la Torre fue</w:t>
      </w:r>
      <w:r>
        <w:rPr>
          <w:rFonts w:ascii="Times New Roman" w:eastAsia="Times New Roman" w:hAnsi="Times New Roman" w:cs="Times New Roman"/>
        </w:rPr>
        <w:t>ra el nuevo gobernador electo, o que un radicalismo reinserto en el sistema electoral se hiciera con otra provincia</w:t>
      </w:r>
      <w:r>
        <w:rPr>
          <w:rFonts w:ascii="Times New Roman" w:eastAsia="Times New Roman" w:hAnsi="Times New Roman" w:cs="Times New Roman"/>
        </w:rPr>
        <w:t xml:space="preserve"> </w:t>
      </w:r>
      <w:r>
        <w:rPr>
          <w:rFonts w:ascii="Times New Roman" w:eastAsia="Times New Roman" w:hAnsi="Times New Roman" w:cs="Times New Roman"/>
        </w:rPr>
        <w:t>c</w:t>
      </w:r>
      <w:r>
        <w:rPr>
          <w:rFonts w:ascii="Times New Roman" w:eastAsia="Times New Roman" w:hAnsi="Times New Roman" w:cs="Times New Roman"/>
        </w:rPr>
        <w:t>l</w:t>
      </w:r>
      <w:r>
        <w:rPr>
          <w:rFonts w:ascii="Times New Roman" w:eastAsia="Times New Roman" w:hAnsi="Times New Roman" w:cs="Times New Roman"/>
        </w:rPr>
        <w:t>a</w:t>
      </w:r>
      <w:r>
        <w:rPr>
          <w:rFonts w:ascii="Times New Roman" w:eastAsia="Times New Roman" w:hAnsi="Times New Roman" w:cs="Times New Roman"/>
        </w:rPr>
        <w:t>v</w:t>
      </w:r>
      <w:r>
        <w:rPr>
          <w:rFonts w:ascii="Times New Roman" w:eastAsia="Times New Roman" w:hAnsi="Times New Roman" w:cs="Times New Roman"/>
        </w:rPr>
        <w:t>e</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xml:space="preserve"> En estos dos años intervención federal se pondría nuevamente en vigencia la vieja Constitución Provincial de 1900, dejando así archi</w:t>
      </w:r>
      <w:r>
        <w:rPr>
          <w:rFonts w:ascii="Times New Roman" w:eastAsia="Times New Roman" w:hAnsi="Times New Roman" w:cs="Times New Roman"/>
        </w:rPr>
        <w:t xml:space="preserve">vadas para siempre la Constitución de 1921 y los cambios propuestos a través de la Carta Orgánica de 1933.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Las elecciones convocadas para febrero de 1937 –que llevaron al poder a la fórmula concordancista Manuel María de Iriondo - Rafael Araya (10/4/1937-</w:t>
      </w:r>
      <w:r>
        <w:rPr>
          <w:rFonts w:ascii="Times New Roman" w:eastAsia="Times New Roman" w:hAnsi="Times New Roman" w:cs="Times New Roman"/>
        </w:rPr>
        <w:t>10/4/41), fueron un modelo de control gubernamental y de la aplicación del fraude como sistema, que el mismo gobierno electo se encargó de perfeccionar mediante la ley 2600. Ésta daba mayor control a la Policía, sancionaba la abstención electoral, permitía</w:t>
      </w:r>
      <w:r>
        <w:rPr>
          <w:rFonts w:ascii="Times New Roman" w:eastAsia="Times New Roman" w:hAnsi="Times New Roman" w:cs="Times New Roman"/>
        </w:rPr>
        <w:t xml:space="preserve"> la destrucción en mesa de boletas y sobres, castigaba al funcionariado que no votase y estipulaba otro tipo de medidas tendientes a asegurar un mayor control sobre las elecciones. Situación que continuaría con la gestión provincial de Joaquín Argonz y Emi</w:t>
      </w:r>
      <w:r>
        <w:rPr>
          <w:rFonts w:ascii="Times New Roman" w:eastAsia="Times New Roman" w:hAnsi="Times New Roman" w:cs="Times New Roman"/>
        </w:rPr>
        <w:t>lio G. Leyva</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0</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3"/>
      </w:r>
      <w:r>
        <w:rPr>
          <w:rFonts w:ascii="Times New Roman" w:eastAsia="Times New Roman" w:hAnsi="Times New Roman" w:cs="Times New Roman"/>
        </w:rPr>
        <w:t>.</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Fue evidente que el clima político y por consiguiente el social cambiaran de forma sustancial. Se aplicaron una serie de restricciones no sólo contra los opositores electorales, sino hacia todo lo que se consideraba disrupt</w:t>
      </w:r>
      <w:r>
        <w:rPr>
          <w:rFonts w:ascii="Times New Roman" w:eastAsia="Times New Roman" w:hAnsi="Times New Roman" w:cs="Times New Roman"/>
        </w:rPr>
        <w:t>or del orden establecido. Medidas asfixiantes sobre militantes sindicales, opositores políticos, activistas se implementaron a partir de numerosos decretos y ordenanzas que reglamentaron la vida de los santafesinos. Eso no significó la anulación de la part</w:t>
      </w:r>
      <w:r>
        <w:rPr>
          <w:rFonts w:ascii="Times New Roman" w:eastAsia="Times New Roman" w:hAnsi="Times New Roman" w:cs="Times New Roman"/>
        </w:rPr>
        <w:t>icipación política y social de numerosos segmentos de la sociedad. Si bien el PDP y el Radicalismo (Comité Nacional) no pudieron superar el fraude y la cooptación constante, otras expresiones partidarias llegaron a ocupar escanios en los Concejos Municipal</w:t>
      </w:r>
      <w:r>
        <w:rPr>
          <w:rFonts w:ascii="Times New Roman" w:eastAsia="Times New Roman" w:hAnsi="Times New Roman" w:cs="Times New Roman"/>
        </w:rPr>
        <w:t xml:space="preserve">es. Por otro el movimiento obrero, muy en especial el rosarino, siguió siendo muy activo. La Guerra Civil española fue un marco de alineamientos ideológicos y militantes y dividió muy fuertemente la escena </w:t>
      </w:r>
      <w:r>
        <w:rPr>
          <w:rFonts w:ascii="Times New Roman" w:eastAsia="Times New Roman" w:hAnsi="Times New Roman" w:cs="Times New Roman"/>
          <w:color w:val="FF2600"/>
        </w:rPr>
        <w:t>pública</w:t>
      </w:r>
      <w:r>
        <w:rPr>
          <w:rFonts w:ascii="Times New Roman" w:eastAsia="Times New Roman" w:hAnsi="Times New Roman" w:cs="Times New Roman"/>
        </w:rPr>
        <w:t xml:space="preserve"> santafesina. Las tomas de posición alreded</w:t>
      </w:r>
      <w:r>
        <w:rPr>
          <w:rFonts w:ascii="Times New Roman" w:eastAsia="Times New Roman" w:hAnsi="Times New Roman" w:cs="Times New Roman"/>
        </w:rPr>
        <w:t xml:space="preserve">or de esta contienda imprimieron a la discusión política y a la vida social un sesgo de debate y discusión que las cuestiones nacionales y provinciales no tenían. </w:t>
      </w:r>
      <w:r>
        <w:rPr>
          <w:rFonts w:ascii="Times New Roman" w:eastAsia="Times New Roman" w:hAnsi="Times New Roman" w:cs="Times New Roman"/>
        </w:rPr>
        <w:t>Por otro lado el gobierno concordancista se alineó con la iglesia santafesina, que había apoy</w:t>
      </w:r>
      <w:r>
        <w:rPr>
          <w:rFonts w:ascii="Times New Roman" w:eastAsia="Times New Roman" w:hAnsi="Times New Roman" w:cs="Times New Roman"/>
        </w:rPr>
        <w:t xml:space="preserve">ado incondicionalmente a la fórmula. En este último caso la curia presionó férreamente sobre el Estado demandando la aplicación de políticas afines al catolicismo, especialmente en educación, </w:t>
      </w:r>
      <w:r>
        <w:rPr>
          <w:rFonts w:ascii="Times New Roman" w:eastAsia="Times New Roman" w:hAnsi="Times New Roman" w:cs="Times New Roman"/>
          <w:color w:val="FF2600"/>
        </w:rPr>
        <w:t>y reclamando además</w:t>
      </w:r>
      <w:r>
        <w:rPr>
          <w:rFonts w:ascii="Times New Roman" w:eastAsia="Times New Roman" w:hAnsi="Times New Roman" w:cs="Times New Roman"/>
        </w:rPr>
        <w:t xml:space="preserve"> una importante cuota de poder en las estruct</w:t>
      </w:r>
      <w:r>
        <w:rPr>
          <w:rFonts w:ascii="Times New Roman" w:eastAsia="Times New Roman" w:hAnsi="Times New Roman" w:cs="Times New Roman"/>
        </w:rPr>
        <w:t>uras de gobierno.</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En el plano educativo el gobierno de la </w:t>
      </w:r>
      <w:r>
        <w:rPr>
          <w:rFonts w:ascii="Times New Roman" w:eastAsia="Times New Roman" w:hAnsi="Times New Roman" w:cs="Times New Roman"/>
          <w:color w:val="FF2600"/>
        </w:rPr>
        <w:t>coalición concordancista,</w:t>
      </w:r>
      <w:r>
        <w:rPr>
          <w:rFonts w:ascii="Times New Roman" w:eastAsia="Times New Roman" w:hAnsi="Times New Roman" w:cs="Times New Roman"/>
        </w:rPr>
        <w:t xml:space="preserve"> al volver a la constitución de 1900, dejó sin efecto las medidas transformadoras implementadas desde 1931. </w:t>
      </w:r>
      <w:r>
        <w:rPr>
          <w:rFonts w:ascii="Times New Roman" w:eastAsia="Times New Roman" w:hAnsi="Times New Roman" w:cs="Times New Roman"/>
          <w:color w:val="FF2600"/>
        </w:rPr>
        <w:t>Para ello</w:t>
      </w:r>
      <w:r>
        <w:rPr>
          <w:rFonts w:ascii="Times New Roman" w:eastAsia="Times New Roman" w:hAnsi="Times New Roman" w:cs="Times New Roman"/>
        </w:rPr>
        <w:t xml:space="preserve"> contó con el decidido apoyo de la iglesia que se traduj</w:t>
      </w:r>
      <w:r>
        <w:rPr>
          <w:rFonts w:ascii="Times New Roman" w:eastAsia="Times New Roman" w:hAnsi="Times New Roman" w:cs="Times New Roman"/>
        </w:rPr>
        <w:t>o en un profundo fortalecimiento de sus vínculos con el Consejo de Educación. Los recursos de estado fueron utilizados para dotar de libros de religión tanto a las parroquias como a las escuelas fiscales. Supuestamente a nivel de toda la diócesis se habían</w:t>
      </w:r>
      <w:r>
        <w:rPr>
          <w:rFonts w:ascii="Times New Roman" w:eastAsia="Times New Roman" w:hAnsi="Times New Roman" w:cs="Times New Roman"/>
        </w:rPr>
        <w:t xml:space="preserve"> impreso y repartido al menos unos 60.000 catecismos. La Acción Católica Argentina </w:t>
      </w:r>
      <w:r>
        <w:rPr>
          <w:rFonts w:ascii="Times New Roman" w:eastAsia="Times New Roman" w:hAnsi="Times New Roman" w:cs="Times New Roman"/>
          <w:color w:val="FF2600"/>
        </w:rPr>
        <w:t>(ACA)</w:t>
      </w:r>
      <w:r>
        <w:rPr>
          <w:rFonts w:ascii="Times New Roman" w:eastAsia="Times New Roman" w:hAnsi="Times New Roman" w:cs="Times New Roman"/>
        </w:rPr>
        <w:t xml:space="preserve"> fue movilizada ampliamente para asegurar la plasmación efectiva de la enseñanza religiosa y ésta se hizo masivamente presente en las escuelas dependientes del Consejo </w:t>
      </w:r>
      <w:r>
        <w:rPr>
          <w:rFonts w:ascii="Times New Roman" w:eastAsia="Times New Roman" w:hAnsi="Times New Roman" w:cs="Times New Roman"/>
        </w:rPr>
        <w:t xml:space="preserve">de Educación en niveles nunca antes alcanzados. Por primera vez la enseñanza religiosa fue defendida sin tapujos. Entre 1936 y 1937, convertida en un ícono de los tiempos que se vivían, comenzó a ser vista también como un modo eficaz de llevar la religión </w:t>
      </w:r>
      <w:r>
        <w:rPr>
          <w:rFonts w:ascii="Times New Roman" w:eastAsia="Times New Roman" w:hAnsi="Times New Roman" w:cs="Times New Roman"/>
        </w:rPr>
        <w:t>católica a las entrañas de la sociedad. Las clases de religión se impartirían en las escuelas fiscales (con una duración de 40 min) quedando eximidos de asistir a las mismas los alumnos cuyos padres lo solicitaran expresamente por nota a la dirección de la</w:t>
      </w:r>
      <w:r>
        <w:rPr>
          <w:rFonts w:ascii="Times New Roman" w:eastAsia="Times New Roman" w:hAnsi="Times New Roman" w:cs="Times New Roman"/>
        </w:rPr>
        <w:t>s respectivas escuelas. De este modo, el fracaso de las reformas de 1934 y la masiva propagación de la enseñanza religiosa fueron recibidas, utilizando la metáfora de Zanatta, como la confirmación del “mito de la nación católica” (MAURO, 2010, pp.</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3</w:t>
      </w:r>
      <w:r>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rPr>
        <w:t>4</w:t>
      </w:r>
      <w:r>
        <w:rPr>
          <w:rFonts w:ascii="Times New Roman" w:eastAsia="Times New Roman" w:hAnsi="Times New Roman" w:cs="Times New Roman"/>
        </w:rPr>
        <w:t>3</w:t>
      </w:r>
      <w:r>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En ese clima como ya dijimos Olga es trasladada, nombrada directora, y su escuela recibe de manos de Pío Pandolfo el carácter de experimental; el mismo funcionario que durante los festejos por el cincuentenario de la ley de educación de 1886, en una </w:t>
      </w:r>
      <w:r>
        <w:rPr>
          <w:rFonts w:ascii="Times New Roman" w:eastAsia="Times New Roman" w:hAnsi="Times New Roman" w:cs="Times New Roman"/>
        </w:rPr>
        <w:t>elocuente imagen del clima que se vivía, señalaba que Dios era “el único camino” para “orientar el progreso de la sociedad y de las naciones” frente a los peligros que supuestamente “asediaban a las tradiciones</w:t>
      </w:r>
      <w:r>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rPr>
        <w:t>r</w:t>
      </w:r>
      <w:r>
        <w:rPr>
          <w:rFonts w:ascii="Times New Roman" w:eastAsia="Times New Roman" w:hAnsi="Times New Roman" w:cs="Times New Roman"/>
        </w:rPr>
        <w:t>g</w:t>
      </w:r>
      <w:r>
        <w:rPr>
          <w:rFonts w:ascii="Times New Roman" w:eastAsia="Times New Roman" w:hAnsi="Times New Roman" w:cs="Times New Roman"/>
        </w:rPr>
        <w:t>e</w:t>
      </w:r>
      <w:r>
        <w:rPr>
          <w:rFonts w:ascii="Times New Roman" w:eastAsia="Times New Roman" w:hAnsi="Times New Roman" w:cs="Times New Roman"/>
        </w:rPr>
        <w:t>n</w:t>
      </w:r>
      <w:r>
        <w:rPr>
          <w:rFonts w:ascii="Times New Roman" w:eastAsia="Times New Roman" w:hAnsi="Times New Roman" w:cs="Times New Roman"/>
        </w:rPr>
        <w:t>t</w:t>
      </w:r>
      <w:r>
        <w:rPr>
          <w:rFonts w:ascii="Times New Roman" w:eastAsia="Times New Roman" w:hAnsi="Times New Roman" w:cs="Times New Roman"/>
        </w:rPr>
        <w:t>i</w:t>
      </w:r>
      <w:r>
        <w:rPr>
          <w:rFonts w:ascii="Times New Roman" w:eastAsia="Times New Roman" w:hAnsi="Times New Roman" w:cs="Times New Roman"/>
        </w:rPr>
        <w:t>n</w:t>
      </w:r>
      <w:r>
        <w:rPr>
          <w:rFonts w:ascii="Times New Roman" w:eastAsia="Times New Roman" w:hAnsi="Times New Roman" w:cs="Times New Roman"/>
        </w:rPr>
        <w:t>a</w:t>
      </w:r>
      <w:r>
        <w:rPr>
          <w:rFonts w:ascii="Times New Roman" w:eastAsia="Times New Roman" w:hAnsi="Times New Roman" w:cs="Times New Roman"/>
        </w:rPr>
        <w:t>s</w:t>
      </w:r>
      <w:r>
        <w:rPr>
          <w:rFonts w:ascii="Times New Roman" w:eastAsia="Times New Roman" w:hAnsi="Times New Roman" w:cs="Times New Roman"/>
        </w:rPr>
        <w:t>”</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w:t>
      </w:r>
    </w:p>
    <w:p w:rsidR="00B43FE0" w:rsidRDefault="00B43FE0">
      <w:pPr>
        <w:spacing w:after="0" w:line="360" w:lineRule="auto"/>
        <w:ind w:firstLine="426"/>
        <w:jc w:val="both"/>
        <w:rPr>
          <w:rFonts w:ascii="Times New Roman" w:eastAsia="Times New Roman" w:hAnsi="Times New Roman" w:cs="Times New Roman"/>
        </w:rPr>
      </w:pP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rPr>
        <w:t>.</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Entonces, mientras que en </w:t>
      </w:r>
      <w:r>
        <w:rPr>
          <w:rFonts w:ascii="Times New Roman" w:eastAsia="Times New Roman" w:hAnsi="Times New Roman" w:cs="Times New Roman"/>
        </w:rPr>
        <w:t xml:space="preserve">el plano de las políticas provinciales se desandaban los pasos de la experiencia </w:t>
      </w:r>
      <w:r>
        <w:rPr>
          <w:rFonts w:ascii="Times New Roman" w:eastAsia="Times New Roman" w:hAnsi="Times New Roman" w:cs="Times New Roman"/>
          <w:i/>
          <w:iCs/>
        </w:rPr>
        <w:t>demócrata progresista</w:t>
      </w:r>
      <w:r>
        <w:rPr>
          <w:rFonts w:ascii="Times New Roman" w:eastAsia="Times New Roman" w:hAnsi="Times New Roman" w:cs="Times New Roman"/>
        </w:rPr>
        <w:t xml:space="preserve"> de Luciano Molinas, Olga no solamente se fortalecía en su labor de docente reformista, sino que además alcanzaba la dirección de una escuela en una de la</w:t>
      </w:r>
      <w:r>
        <w:rPr>
          <w:rFonts w:ascii="Times New Roman" w:eastAsia="Times New Roman" w:hAnsi="Times New Roman" w:cs="Times New Roman"/>
        </w:rPr>
        <w:t xml:space="preserve">s dos ciudades más importantes de la provincia. </w:t>
      </w:r>
      <w:r>
        <w:rPr>
          <w:rFonts w:ascii="Times New Roman" w:eastAsia="Times New Roman" w:hAnsi="Times New Roman" w:cs="Times New Roman"/>
          <w:color w:val="FF2600"/>
        </w:rPr>
        <w:t>No sólo eso, sino que ingresaría al mundo ilustrado rosarino, a partir de su tarea en la escuela, y lo expondría en un lugar de singular importancia en el proyecto cultural local: el Museo Municipal de Bellas</w:t>
      </w:r>
      <w:r>
        <w:rPr>
          <w:rFonts w:ascii="Times New Roman" w:eastAsia="Times New Roman" w:hAnsi="Times New Roman" w:cs="Times New Roman"/>
          <w:color w:val="FF2600"/>
        </w:rPr>
        <w:t xml:space="preserve"> Artes Juan B. Castagnino.</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Para entender este proceso es necesario hacer énfasis en una de las figuras clave en las políticas educativas de la época, Juan Mantovani, </w:t>
      </w:r>
      <w:r>
        <w:rPr>
          <w:rFonts w:ascii="Times New Roman" w:eastAsia="Times New Roman" w:hAnsi="Times New Roman" w:cs="Times New Roman"/>
          <w:color w:val="FF2600"/>
        </w:rPr>
        <w:t>pero también en otro personaje singular en la vida cultural rosarina, Hilarión Hernández L</w:t>
      </w:r>
      <w:r>
        <w:rPr>
          <w:rFonts w:ascii="Times New Roman" w:eastAsia="Times New Roman" w:hAnsi="Times New Roman" w:cs="Times New Roman"/>
          <w:color w:val="FF2600"/>
        </w:rPr>
        <w:t>arguía</w:t>
      </w:r>
      <w:r>
        <w:rPr>
          <w:rFonts w:ascii="Times New Roman" w:eastAsia="Times New Roman" w:hAnsi="Times New Roman" w:cs="Times New Roman"/>
        </w:rPr>
        <w:t xml:space="preserve">.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Ahora bien, al tiempo que Mantovani ascendía en los peldaños de la administración educativa santafesina, Olga Cossettini hacía lo propio. La historia oficial de las hermanas Cossettini, expresa que, debido a la trayectoria de Olga, esta fue distin</w:t>
      </w:r>
      <w:r>
        <w:rPr>
          <w:rFonts w:ascii="Times New Roman" w:eastAsia="Times New Roman" w:hAnsi="Times New Roman" w:cs="Times New Roman"/>
        </w:rPr>
        <w:t xml:space="preserve">guida por su labor. Esa explicación lineal y hasta podríamos afirmar que ingenua, significa desconocer la trama relacional que Olga contruyó desde la estructura educativa provincial; pero además en otras esferas públicas como la DMC y el Museo Castagnino; </w:t>
      </w:r>
      <w:r>
        <w:rPr>
          <w:rFonts w:ascii="Times New Roman" w:eastAsia="Times New Roman" w:hAnsi="Times New Roman" w:cs="Times New Roman"/>
        </w:rPr>
        <w:t>y en instancias asociativas culturales como por ejemplo el Colegio Libre de Estudios Superiores (CLES); gremiales Asociación del Magisterio Santafesino; y un sinnúmero de vinculaciones informales y privadas que fortalecieron su rol y su accionar.</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color w:val="FF2600"/>
        </w:rPr>
        <w:t>Pero la s</w:t>
      </w:r>
      <w:r>
        <w:rPr>
          <w:rFonts w:ascii="Times New Roman" w:eastAsia="Times New Roman" w:hAnsi="Times New Roman" w:cs="Times New Roman"/>
          <w:color w:val="FF2600"/>
        </w:rPr>
        <w:t xml:space="preserve">util constitución de esta trama sólo es observable si se cuentan con fuentes privilegiadas. </w:t>
      </w:r>
      <w:r>
        <w:rPr>
          <w:rFonts w:ascii="Times New Roman" w:eastAsia="Times New Roman" w:hAnsi="Times New Roman" w:cs="Times New Roman"/>
        </w:rPr>
        <w:t>En este caso el relevamiento del Archivo Cossettini, dependiente de Consejo Nacional de Investigaciones Científicas y Técnicas  (CONICET), es un paso</w:t>
      </w:r>
      <w:r>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rPr>
        <w:t>i</w:t>
      </w:r>
      <w:r>
        <w:rPr>
          <w:rFonts w:ascii="Times New Roman" w:eastAsia="Times New Roman" w:hAnsi="Times New Roman" w:cs="Times New Roman"/>
        </w:rPr>
        <w:t>n</w:t>
      </w:r>
      <w:r>
        <w:rPr>
          <w:rFonts w:ascii="Times New Roman" w:eastAsia="Times New Roman" w:hAnsi="Times New Roman" w:cs="Times New Roman"/>
        </w:rPr>
        <w:t>g</w:t>
      </w:r>
      <w:r>
        <w:rPr>
          <w:rFonts w:ascii="Times New Roman" w:eastAsia="Times New Roman" w:hAnsi="Times New Roman" w:cs="Times New Roman"/>
        </w:rPr>
        <w:t>u</w:t>
      </w:r>
      <w:r>
        <w:rPr>
          <w:rFonts w:ascii="Times New Roman" w:eastAsia="Times New Roman" w:hAnsi="Times New Roman" w:cs="Times New Roman"/>
        </w:rPr>
        <w:t>l</w:t>
      </w:r>
      <w:r>
        <w:rPr>
          <w:rFonts w:ascii="Times New Roman" w:eastAsia="Times New Roman" w:hAnsi="Times New Roman" w:cs="Times New Roman"/>
        </w:rPr>
        <w:t>a</w:t>
      </w:r>
      <w:r>
        <w:rPr>
          <w:rFonts w:ascii="Times New Roman" w:eastAsia="Times New Roman" w:hAnsi="Times New Roman" w:cs="Times New Roman"/>
        </w:rPr>
        <w:t>r</w:t>
      </w:r>
      <w:r>
        <w:rPr>
          <w:rFonts w:ascii="Times New Roman" w:eastAsia="Times New Roman" w:hAnsi="Times New Roman" w:cs="Times New Roman"/>
          <w:vertAlign w:val="superscript"/>
        </w:rPr>
        <w:footnoteReference w:id="26"/>
      </w:r>
      <w:r>
        <w:rPr>
          <w:rFonts w:ascii="Times New Roman" w:eastAsia="Times New Roman" w:hAnsi="Times New Roman" w:cs="Times New Roman"/>
        </w:rPr>
        <w:t xml:space="preserve">. El </w:t>
      </w:r>
      <w:r>
        <w:rPr>
          <w:rFonts w:ascii="Times New Roman" w:eastAsia="Times New Roman" w:hAnsi="Times New Roman" w:cs="Times New Roman"/>
        </w:rPr>
        <w:t>material seleccionado y preservado por ambas hermanas, en especial su epistolario brinda un mapa cognitivo de los alcances de la sociabilidad formal e informal muy especialmente de Olga y se convierte en el principal aporte documental de este escrito. El e</w:t>
      </w:r>
      <w:r>
        <w:rPr>
          <w:rFonts w:ascii="Times New Roman" w:eastAsia="Times New Roman" w:hAnsi="Times New Roman" w:cs="Times New Roman"/>
        </w:rPr>
        <w:t xml:space="preserve">pistolario de las hermanas Cossettini está compuesto por cartas de distinta naturaleza, por un lado, están las misivas formales de orden ministerial, por otro, la de los colegas y, finalmente, la de los amigos. Si las cartas oficiales nos ayudan a “datar” </w:t>
      </w:r>
      <w:r>
        <w:rPr>
          <w:rFonts w:ascii="Times New Roman" w:eastAsia="Times New Roman" w:hAnsi="Times New Roman" w:cs="Times New Roman"/>
        </w:rPr>
        <w:t xml:space="preserve">los momentos cruciales en el </w:t>
      </w:r>
      <w:r>
        <w:rPr>
          <w:rFonts w:ascii="Times New Roman" w:eastAsia="Times New Roman" w:hAnsi="Times New Roman" w:cs="Times New Roman"/>
          <w:i/>
          <w:iCs/>
        </w:rPr>
        <w:t>bios</w:t>
      </w:r>
      <w:r>
        <w:rPr>
          <w:rFonts w:ascii="Times New Roman" w:eastAsia="Times New Roman" w:hAnsi="Times New Roman" w:cs="Times New Roman"/>
        </w:rPr>
        <w:t xml:space="preserve"> de Olga, las de orden personal (colegas, familiares y amigos) nos ayudan a desentrañar la trastienda de relaciones y contactos, a veces sobredimensionados y otras desconocidos.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Durante sus años en Rafaela es evidente la c</w:t>
      </w:r>
      <w:r>
        <w:rPr>
          <w:rFonts w:ascii="Times New Roman" w:eastAsia="Times New Roman" w:hAnsi="Times New Roman" w:cs="Times New Roman"/>
        </w:rPr>
        <w:t xml:space="preserve">onsagración de las relaciones con sus colegas argentinos </w:t>
      </w:r>
      <w:r>
        <w:rPr>
          <w:rFonts w:ascii="Times New Roman" w:eastAsia="Times New Roman" w:hAnsi="Times New Roman" w:cs="Times New Roman"/>
          <w:color w:val="FF2600"/>
        </w:rPr>
        <w:t>y sus mentores</w:t>
      </w:r>
      <w:r>
        <w:rPr>
          <w:rFonts w:ascii="Times New Roman" w:eastAsia="Times New Roman" w:hAnsi="Times New Roman" w:cs="Times New Roman"/>
        </w:rPr>
        <w:t>, en especial con Lombardo Rádice. Olga se hace conocida en un mundo de maestros, argentinos y extranjeros; y también en el espacio intelectual reformisma. En este último segmento se en</w:t>
      </w:r>
      <w:r>
        <w:rPr>
          <w:rFonts w:ascii="Times New Roman" w:eastAsia="Times New Roman" w:hAnsi="Times New Roman" w:cs="Times New Roman"/>
        </w:rPr>
        <w:t>contraban funcionarios de Estado, como el caso de Mantovani y Hernández Larguía, pero también el de miembros de asociaciones docentes de marcada trayectoria desde los 20s. quienes se convirtieron en una caja de resonancia privilegiada para los efectos de l</w:t>
      </w:r>
      <w:r>
        <w:rPr>
          <w:rFonts w:ascii="Times New Roman" w:eastAsia="Times New Roman" w:hAnsi="Times New Roman" w:cs="Times New Roman"/>
        </w:rPr>
        <w:t xml:space="preserve">as prácticas pedagógicas de Olga. </w:t>
      </w:r>
      <w:r>
        <w:rPr>
          <w:rFonts w:ascii="Times New Roman" w:eastAsia="Times New Roman" w:hAnsi="Times New Roman" w:cs="Times New Roman"/>
          <w:color w:val="FF2600"/>
        </w:rPr>
        <w:t>Las cartas exponen la férrea disciplina de Cossettini en la organización y mantenimiento de vínculos sociales, así como también la intensidad y reciprocidad</w:t>
      </w:r>
      <w:r>
        <w:rPr>
          <w:rFonts w:ascii="Times New Roman" w:eastAsia="Times New Roman" w:hAnsi="Times New Roman" w:cs="Times New Roman"/>
          <w:color w:val="FF2600"/>
        </w:rPr>
        <w:t xml:space="preserve"> </w:t>
      </w:r>
      <w:r>
        <w:rPr>
          <w:rFonts w:ascii="Times New Roman" w:eastAsia="Times New Roman" w:hAnsi="Times New Roman" w:cs="Times New Roman"/>
          <w:color w:val="FF2600"/>
        </w:rPr>
        <w:t>e</w:t>
      </w:r>
      <w:r>
        <w:rPr>
          <w:rFonts w:ascii="Times New Roman" w:eastAsia="Times New Roman" w:hAnsi="Times New Roman" w:cs="Times New Roman"/>
          <w:color w:val="FF2600"/>
        </w:rPr>
        <w:t>p</w:t>
      </w:r>
      <w:r>
        <w:rPr>
          <w:rFonts w:ascii="Times New Roman" w:eastAsia="Times New Roman" w:hAnsi="Times New Roman" w:cs="Times New Roman"/>
          <w:color w:val="FF2600"/>
        </w:rPr>
        <w:t>i</w:t>
      </w:r>
      <w:r>
        <w:rPr>
          <w:rFonts w:ascii="Times New Roman" w:eastAsia="Times New Roman" w:hAnsi="Times New Roman" w:cs="Times New Roman"/>
          <w:color w:val="FF2600"/>
        </w:rPr>
        <w:t>s</w:t>
      </w:r>
      <w:r>
        <w:rPr>
          <w:rFonts w:ascii="Times New Roman" w:eastAsia="Times New Roman" w:hAnsi="Times New Roman" w:cs="Times New Roman"/>
          <w:color w:val="FF2600"/>
        </w:rPr>
        <w:t>t</w:t>
      </w:r>
      <w:r>
        <w:rPr>
          <w:rFonts w:ascii="Times New Roman" w:eastAsia="Times New Roman" w:hAnsi="Times New Roman" w:cs="Times New Roman"/>
          <w:color w:val="FF2600"/>
        </w:rPr>
        <w:t>o</w:t>
      </w:r>
      <w:r>
        <w:rPr>
          <w:rFonts w:ascii="Times New Roman" w:eastAsia="Times New Roman" w:hAnsi="Times New Roman" w:cs="Times New Roman"/>
          <w:color w:val="FF2600"/>
        </w:rPr>
        <w:t>l</w:t>
      </w:r>
      <w:r>
        <w:rPr>
          <w:rFonts w:ascii="Times New Roman" w:eastAsia="Times New Roman" w:hAnsi="Times New Roman" w:cs="Times New Roman"/>
          <w:color w:val="FF2600"/>
        </w:rPr>
        <w:t>a</w:t>
      </w:r>
      <w:r>
        <w:rPr>
          <w:rFonts w:ascii="Times New Roman" w:eastAsia="Times New Roman" w:hAnsi="Times New Roman" w:cs="Times New Roman"/>
          <w:color w:val="FF2600"/>
        </w:rPr>
        <w:t>r</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 Ellas muestran la dedicación que tenía a la hora de r</w:t>
      </w:r>
      <w:r>
        <w:rPr>
          <w:rFonts w:ascii="Times New Roman" w:eastAsia="Times New Roman" w:hAnsi="Times New Roman" w:cs="Times New Roman"/>
        </w:rPr>
        <w:t>esguardar sus relaciones y de mantener una efectiva articulación con el espacio cultural e intelectual argentino.</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Por ello existe un punto de inflexión para analizar este corpus: la experiencia de </w:t>
      </w:r>
      <w:r>
        <w:rPr>
          <w:rFonts w:ascii="Times New Roman" w:eastAsia="Times New Roman" w:hAnsi="Times New Roman" w:cs="Times New Roman"/>
          <w:i/>
          <w:iCs/>
        </w:rPr>
        <w:t>El Niño y su Expresión</w:t>
      </w:r>
      <w:r>
        <w:rPr>
          <w:rFonts w:ascii="Times New Roman" w:eastAsia="Times New Roman" w:hAnsi="Times New Roman" w:cs="Times New Roman"/>
        </w:rPr>
        <w:t>. Tal acontecimiento mostrará como ni</w:t>
      </w:r>
      <w:r>
        <w:rPr>
          <w:rFonts w:ascii="Times New Roman" w:eastAsia="Times New Roman" w:hAnsi="Times New Roman" w:cs="Times New Roman"/>
        </w:rPr>
        <w:t>nguno la eficacia en la construcción de redes que las cartas tejieron en el cierre de la década del 30.</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El éxito de la muestra alimentado por la gestión de cultura municipal hizo que Cossettini, trascendiera la escuela. El intercambio entre el Director de </w:t>
      </w:r>
      <w:r>
        <w:rPr>
          <w:rFonts w:ascii="Times New Roman" w:eastAsia="Times New Roman" w:hAnsi="Times New Roman" w:cs="Times New Roman"/>
        </w:rPr>
        <w:t xml:space="preserve">Cultura Municipal y Director del Museo Castagnino, y el Ministro de Instrucción Pública y Fomento, hizo posible que en muy poco tiempo se arbitraran las medidas para compilar en formato libro la </w:t>
      </w:r>
      <w:r>
        <w:rPr>
          <w:rFonts w:ascii="Times New Roman" w:eastAsia="Times New Roman" w:hAnsi="Times New Roman" w:cs="Times New Roman"/>
          <w:color w:val="FF2600"/>
        </w:rPr>
        <w:t>exposición</w:t>
      </w:r>
      <w:r>
        <w:rPr>
          <w:rFonts w:ascii="Times New Roman" w:eastAsia="Times New Roman" w:hAnsi="Times New Roman" w:cs="Times New Roman"/>
        </w:rPr>
        <w:t>. La conferencia inaugural de Olga, las más destaca</w:t>
      </w:r>
      <w:r>
        <w:rPr>
          <w:rFonts w:ascii="Times New Roman" w:eastAsia="Times New Roman" w:hAnsi="Times New Roman" w:cs="Times New Roman"/>
        </w:rPr>
        <w:t xml:space="preserve">das acuarelas y pinturas de los niños y niñas, unas breves biografías de los autores, serían el material sobre el que se editarían los mil ejemplares de </w:t>
      </w:r>
      <w:r>
        <w:rPr>
          <w:rFonts w:ascii="Times New Roman" w:eastAsia="Times New Roman" w:hAnsi="Times New Roman" w:cs="Times New Roman"/>
          <w:i/>
          <w:iCs/>
        </w:rPr>
        <w:t>El niño y su expresión</w:t>
      </w:r>
      <w:r>
        <w:rPr>
          <w:rFonts w:ascii="Times New Roman" w:eastAsia="Times New Roman" w:hAnsi="Times New Roman" w:cs="Times New Roman"/>
        </w:rPr>
        <w:t>. El ministerio santafesino se haría no sólo cargo de la edición e impresión de l</w:t>
      </w:r>
      <w:r>
        <w:rPr>
          <w:rFonts w:ascii="Times New Roman" w:eastAsia="Times New Roman" w:hAnsi="Times New Roman" w:cs="Times New Roman"/>
        </w:rPr>
        <w:t>a obra sino que también tomaría a su cargo la distribución de la mayoría de los ejemplares. El efecto fue inmediato, el libro se difundió de una manera impresionante, provocando una catarata de misivas como respuesta. Los ecos del libro llegaron lejos, y p</w:t>
      </w:r>
      <w:r>
        <w:rPr>
          <w:rFonts w:ascii="Times New Roman" w:eastAsia="Times New Roman" w:hAnsi="Times New Roman" w:cs="Times New Roman"/>
        </w:rPr>
        <w:t>ermitieron finalmente que Olga recibiera por su actuación la beca Guggenheim.</w:t>
      </w:r>
    </w:p>
    <w:p w:rsidR="00B43FE0" w:rsidRDefault="00B43FE0">
      <w:pPr>
        <w:spacing w:after="0" w:line="360" w:lineRule="auto"/>
        <w:ind w:firstLine="426"/>
        <w:jc w:val="both"/>
        <w:rPr>
          <w:rFonts w:ascii="Times New Roman" w:eastAsia="Times New Roman" w:hAnsi="Times New Roman" w:cs="Times New Roman"/>
        </w:rPr>
      </w:pP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b/>
          <w:bCs/>
        </w:rPr>
        <w:t>5.</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En la trama de relaciones en la que Olga era ego, la figura de Mantovani era fundamental. No era menor el prestigio que este último tenía como miembro del movimiento reformis</w:t>
      </w:r>
      <w:r>
        <w:rPr>
          <w:rFonts w:ascii="Times New Roman" w:eastAsia="Times New Roman" w:hAnsi="Times New Roman" w:cs="Times New Roman"/>
        </w:rPr>
        <w:t>ta de</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9</w:t>
      </w:r>
      <w:r>
        <w:rPr>
          <w:rFonts w:ascii="Times New Roman" w:eastAsia="Times New Roman" w:hAnsi="Times New Roman" w:cs="Times New Roman"/>
        </w:rPr>
        <w:t>1</w:t>
      </w:r>
      <w:r>
        <w:rPr>
          <w:rFonts w:ascii="Times New Roman" w:eastAsia="Times New Roman" w:hAnsi="Times New Roman" w:cs="Times New Roman"/>
        </w:rPr>
        <w:t>8</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xml:space="preserve">, que además se había ido afianzando con su nutrida y vasta trayectoria intelectual que puede recorrerse no sólo en sus escritos sino en sus participaciones públicas. Desde fines de la década del 20 se destaca como funcionario ocupando el cargo </w:t>
      </w:r>
      <w:r>
        <w:rPr>
          <w:rFonts w:ascii="Times New Roman" w:eastAsia="Times New Roman" w:hAnsi="Times New Roman" w:cs="Times New Roman"/>
        </w:rPr>
        <w:t xml:space="preserve">de Inspector General de Escuelas en Santa Fe (1928-1929); a comienzos de la del 30 es Inspector General de Enseñanza Secundaria, Normal y Especial de la Nación (1932-1938), para llegar finalmente al ministerio </w:t>
      </w:r>
      <w:r>
        <w:rPr>
          <w:rFonts w:ascii="Times New Roman" w:eastAsia="Times New Roman" w:hAnsi="Times New Roman" w:cs="Times New Roman"/>
          <w:color w:val="FF2600"/>
        </w:rPr>
        <w:t>de Instrucción Pública y Fomento</w:t>
      </w:r>
      <w:r>
        <w:rPr>
          <w:rFonts w:ascii="Times New Roman" w:eastAsia="Times New Roman" w:hAnsi="Times New Roman" w:cs="Times New Roman"/>
        </w:rPr>
        <w:t xml:space="preserve"> </w:t>
      </w:r>
      <w:r>
        <w:rPr>
          <w:rFonts w:ascii="Times New Roman" w:eastAsia="Times New Roman" w:hAnsi="Times New Roman" w:cs="Times New Roman"/>
        </w:rPr>
        <w:t xml:space="preserve">santafesino en 1938. Su </w:t>
      </w:r>
      <w:r>
        <w:rPr>
          <w:rFonts w:ascii="Times New Roman" w:eastAsia="Times New Roman" w:hAnsi="Times New Roman" w:cs="Times New Roman"/>
          <w:color w:val="FF2600"/>
        </w:rPr>
        <w:t>participación</w:t>
      </w:r>
      <w:r>
        <w:rPr>
          <w:rFonts w:ascii="Times New Roman" w:eastAsia="Times New Roman" w:hAnsi="Times New Roman" w:cs="Times New Roman"/>
        </w:rPr>
        <w:t xml:space="preserve"> como ministro del gobierno concordancista, causó reticencias y especulaciones. No era un dato menor que un pedadogo (consultor y experto de instituciones públicas) de trascendencia internacional se involucrara con un g</w:t>
      </w:r>
      <w:r>
        <w:rPr>
          <w:rFonts w:ascii="Times New Roman" w:eastAsia="Times New Roman" w:hAnsi="Times New Roman" w:cs="Times New Roman"/>
        </w:rPr>
        <w:t xml:space="preserve">obierno conservador e integrista como el de Iriondo. Más aún </w:t>
      </w:r>
      <w:r>
        <w:rPr>
          <w:rFonts w:ascii="Times New Roman" w:eastAsia="Times New Roman" w:hAnsi="Times New Roman" w:cs="Times New Roman"/>
          <w:color w:val="CE222B"/>
        </w:rPr>
        <w:t>cuando</w:t>
      </w:r>
      <w:r>
        <w:rPr>
          <w:rFonts w:ascii="Times New Roman" w:eastAsia="Times New Roman" w:hAnsi="Times New Roman" w:cs="Times New Roman"/>
        </w:rPr>
        <w:t xml:space="preserve"> su nombre se encontraba vinculado a un espacio intelectual, con un proyecto político-cultural emblemático para el período como el CLES. Tal como afirma Aguirre (2009) Mantovani había parti</w:t>
      </w:r>
      <w:r>
        <w:rPr>
          <w:rFonts w:ascii="Times New Roman" w:eastAsia="Times New Roman" w:hAnsi="Times New Roman" w:cs="Times New Roman"/>
        </w:rPr>
        <w:t xml:space="preserve">cipado en numerosos grupos que se caracterizaban por la pluralidad y la heterogeneidad ideológica, pero su pensamiento siempre tuvo como sustrato la tradición liberal reformista, progresista, democrática, anticlerical y laicista; elementos todos ellos que </w:t>
      </w:r>
      <w:r>
        <w:rPr>
          <w:rFonts w:ascii="Times New Roman" w:eastAsia="Times New Roman" w:hAnsi="Times New Roman" w:cs="Times New Roman"/>
        </w:rPr>
        <w:t>se contraponían de forma directa al modelo del gobierno iriondista. Cabe agregar que durante los años 20s el programa político al que adhería Mantovani se expresaba en consignas anticlericales, de solidaridad social, americanismo, antiimperialismo y antimi</w:t>
      </w:r>
      <w:r>
        <w:rPr>
          <w:rFonts w:ascii="Times New Roman" w:eastAsia="Times New Roman" w:hAnsi="Times New Roman" w:cs="Times New Roman"/>
        </w:rPr>
        <w:t>litarismo.</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Mantovani, estaba casado con Frida Schultz, quien sería amiga de Olga, relación que tiende a quedar en un segundo plano, a pesar de lo que muestra el intercambio epistolar entre</w:t>
      </w:r>
      <w:r>
        <w:rPr>
          <w:rFonts w:ascii="Times New Roman" w:eastAsia="Times New Roman" w:hAnsi="Times New Roman" w:cs="Times New Roman"/>
        </w:rPr>
        <w:t xml:space="preserve"> </w:t>
      </w:r>
      <w:r>
        <w:rPr>
          <w:rFonts w:ascii="Times New Roman" w:eastAsia="Times New Roman" w:hAnsi="Times New Roman" w:cs="Times New Roman"/>
        </w:rPr>
        <w:t>a</w:t>
      </w:r>
      <w:r>
        <w:rPr>
          <w:rFonts w:ascii="Times New Roman" w:eastAsia="Times New Roman" w:hAnsi="Times New Roman" w:cs="Times New Roman"/>
        </w:rPr>
        <w:t>m</w:t>
      </w:r>
      <w:r>
        <w:rPr>
          <w:rFonts w:ascii="Times New Roman" w:eastAsia="Times New Roman" w:hAnsi="Times New Roman" w:cs="Times New Roman"/>
        </w:rPr>
        <w:t>b</w:t>
      </w:r>
      <w:r>
        <w:rPr>
          <w:rFonts w:ascii="Times New Roman" w:eastAsia="Times New Roman" w:hAnsi="Times New Roman" w:cs="Times New Roman"/>
        </w:rPr>
        <w:t>a</w:t>
      </w:r>
      <w:r>
        <w:rPr>
          <w:rFonts w:ascii="Times New Roman" w:eastAsia="Times New Roman" w:hAnsi="Times New Roman" w:cs="Times New Roman"/>
        </w:rPr>
        <w:t>s</w:t>
      </w:r>
      <w:r>
        <w:rPr>
          <w:rFonts w:ascii="Times New Roman" w:eastAsia="Times New Roman" w:hAnsi="Times New Roman" w:cs="Times New Roman"/>
          <w:vertAlign w:val="superscript"/>
        </w:rPr>
        <w:footnoteReference w:id="29"/>
      </w:r>
      <w:r>
        <w:rPr>
          <w:rFonts w:ascii="Times New Roman" w:eastAsia="Times New Roman" w:hAnsi="Times New Roman" w:cs="Times New Roman"/>
        </w:rPr>
        <w:t>. Frida, una destacada escritora, compartía gustos culturales</w:t>
      </w:r>
      <w:r>
        <w:rPr>
          <w:rFonts w:ascii="Times New Roman" w:eastAsia="Times New Roman" w:hAnsi="Times New Roman" w:cs="Times New Roman"/>
        </w:rPr>
        <w:t xml:space="preserve"> y conversaciones con las hermanas Cossettini. Formaba parte de ese escenario letrado de los 30s en donde convergían distintas tendencias y que aún era permeable a un intercambio de orientaciones y perspectivas. Muchos invitados, amigos y colegas de Schult</w:t>
      </w:r>
      <w:r>
        <w:rPr>
          <w:rFonts w:ascii="Times New Roman" w:eastAsia="Times New Roman" w:hAnsi="Times New Roman" w:cs="Times New Roman"/>
        </w:rPr>
        <w:t>z y Mantovani, pero también de Hilarión Hernández Larguía, transitaban lugares comunes con Olga. Las huellas de estos encuentros en su mayoría informales se observan en muchas de las cartas recibidas, así como en algunos acontecimientos institucionales que</w:t>
      </w:r>
      <w:r>
        <w:rPr>
          <w:rFonts w:ascii="Times New Roman" w:eastAsia="Times New Roman" w:hAnsi="Times New Roman" w:cs="Times New Roman"/>
        </w:rPr>
        <w:t xml:space="preserve"> marcaron la experiencia de la Escuela Serena y sus proyecciones. La escuela experimental de las Cossettini fue un escenario donde desfilaron personaje que, ya en la época o con los años, eran referentes en la escena cultural: Juan Ramón Jiménez, Gabriela </w:t>
      </w:r>
      <w:r>
        <w:rPr>
          <w:rFonts w:ascii="Times New Roman" w:eastAsia="Times New Roman" w:hAnsi="Times New Roman" w:cs="Times New Roman"/>
        </w:rPr>
        <w:t>Mistral, Fernando Birri y también Frida Schultz. El proyecto que germinaba en ciertos sectores letrados de la sociedad fue lo que condujo a que la amistad y el gusto compartido alumbraran una red que no demoró en cristalizar en los espacios de poder y de t</w:t>
      </w:r>
      <w:r>
        <w:rPr>
          <w:rFonts w:ascii="Times New Roman" w:eastAsia="Times New Roman" w:hAnsi="Times New Roman" w:cs="Times New Roman"/>
        </w:rPr>
        <w:t xml:space="preserve">ransmisión de la cultura.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Por su parte Hilarión Hernández Larguía, había realizado sus estudios en Buenos Aires, pero dificultades en la administración de la estancia familiar lo obligaron finalmente a a volver a Santa Fe. Lector atento y ávido, en su est</w:t>
      </w:r>
      <w:r>
        <w:rPr>
          <w:rFonts w:ascii="Times New Roman" w:eastAsia="Times New Roman" w:hAnsi="Times New Roman" w:cs="Times New Roman"/>
        </w:rPr>
        <w:t>ancia en Buenos Aires se había vinculado a los círculos más progresistas de la arquitectura contemporánea participando activamente en revistas, foros y debates. Deja la administración de la estancia en 1924, y se instala definitivamente en Rosario, donde j</w:t>
      </w:r>
      <w:r>
        <w:rPr>
          <w:rFonts w:ascii="Times New Roman" w:eastAsia="Times New Roman" w:hAnsi="Times New Roman" w:cs="Times New Roman"/>
        </w:rPr>
        <w:t>unto con su amigo y colega Juan Manuel Newton, funda un estudio de arquitectura e ingeniería. Previo a la crisis del 29, desarrolla un ambicioso proyecto de viviendas económicas; y en los años siguientes su estudio se convierte en uno de los favoritos para</w:t>
      </w:r>
      <w:r>
        <w:rPr>
          <w:rFonts w:ascii="Times New Roman" w:eastAsia="Times New Roman" w:hAnsi="Times New Roman" w:cs="Times New Roman"/>
        </w:rPr>
        <w:t xml:space="preserve"> la construcción de edificios de renta. Desde allí se vincula profesionalmente con las familias acomodadas rosarinas, entre las que figuran Castagnino, Arijón, Alabern, Cánepa. No sólo tendría vínculos profesionales, con algunos de ellos mantendría interes</w:t>
      </w:r>
      <w:r>
        <w:rPr>
          <w:rFonts w:ascii="Times New Roman" w:eastAsia="Times New Roman" w:hAnsi="Times New Roman" w:cs="Times New Roman"/>
        </w:rPr>
        <w:t>es estéticos,  artísticos e idearios comunes en torno de la función social del espacio público, la enseñanza laica y plural, la educación popular por el arte, etc. Estas vinculaciones lo llevaron a formar parte primero de la Comisión Municipal de Bellas Ar</w:t>
      </w:r>
      <w:r>
        <w:rPr>
          <w:rFonts w:ascii="Times New Roman" w:eastAsia="Times New Roman" w:hAnsi="Times New Roman" w:cs="Times New Roman"/>
        </w:rPr>
        <w:t>tes, y al fin ser Director del Museo Castagnino, tarea que él consideraba fundamental para el medio social. Compartía con Olga el pensamiento liberal reformista de matriz espiritualista, y como arquitecto y constructor hacía énfasis en las bases sociales d</w:t>
      </w:r>
      <w:r>
        <w:rPr>
          <w:rFonts w:ascii="Times New Roman" w:eastAsia="Times New Roman" w:hAnsi="Times New Roman" w:cs="Times New Roman"/>
        </w:rPr>
        <w:t>e la arquitectura y el</w:t>
      </w:r>
      <w:r>
        <w:rPr>
          <w:rFonts w:ascii="Times New Roman" w:eastAsia="Times New Roman" w:hAnsi="Times New Roman" w:cs="Times New Roman"/>
        </w:rPr>
        <w:t xml:space="preserve"> </w:t>
      </w:r>
      <w:r>
        <w:rPr>
          <w:rFonts w:ascii="Times New Roman" w:eastAsia="Times New Roman" w:hAnsi="Times New Roman" w:cs="Times New Roman"/>
        </w:rPr>
        <w:t>u</w:t>
      </w:r>
      <w:r>
        <w:rPr>
          <w:rFonts w:ascii="Times New Roman" w:eastAsia="Times New Roman" w:hAnsi="Times New Roman" w:cs="Times New Roman"/>
        </w:rPr>
        <w:t>r</w:t>
      </w:r>
      <w:r>
        <w:rPr>
          <w:rFonts w:ascii="Times New Roman" w:eastAsia="Times New Roman" w:hAnsi="Times New Roman" w:cs="Times New Roman"/>
        </w:rPr>
        <w:t>b</w:t>
      </w:r>
      <w:r>
        <w:rPr>
          <w:rFonts w:ascii="Times New Roman" w:eastAsia="Times New Roman" w:hAnsi="Times New Roman" w:cs="Times New Roman"/>
        </w:rPr>
        <w:t>a</w:t>
      </w:r>
      <w:r>
        <w:rPr>
          <w:rFonts w:ascii="Times New Roman" w:eastAsia="Times New Roman" w:hAnsi="Times New Roman" w:cs="Times New Roman"/>
        </w:rPr>
        <w:t>n</w:t>
      </w:r>
      <w:r>
        <w:rPr>
          <w:rFonts w:ascii="Times New Roman" w:eastAsia="Times New Roman" w:hAnsi="Times New Roman" w:cs="Times New Roman"/>
        </w:rPr>
        <w:t>i</w:t>
      </w:r>
      <w:r>
        <w:rPr>
          <w:rFonts w:ascii="Times New Roman" w:eastAsia="Times New Roman" w:hAnsi="Times New Roman" w:cs="Times New Roman"/>
        </w:rPr>
        <w:t>s</w:t>
      </w:r>
      <w:r>
        <w:rPr>
          <w:rFonts w:ascii="Times New Roman" w:eastAsia="Times New Roman" w:hAnsi="Times New Roman" w:cs="Times New Roman"/>
        </w:rPr>
        <w:t>m</w:t>
      </w:r>
      <w:r>
        <w:rPr>
          <w:rFonts w:ascii="Times New Roman" w:eastAsia="Times New Roman" w:hAnsi="Times New Roman" w:cs="Times New Roman"/>
        </w:rPr>
        <w:t>o</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xml:space="preserve">. </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En los 30s y 40s su casa se convertiría en un espacio de tertulia de los conferencistas e invitados por la DMC, entre los que pueden señalarse Francisco Romero, Romero Brest, Jorge Luis Borges, Silvina Ocampo, Mantovani,</w:t>
      </w:r>
      <w:r>
        <w:rPr>
          <w:rFonts w:ascii="Times New Roman" w:eastAsia="Times New Roman" w:hAnsi="Times New Roman" w:cs="Times New Roman"/>
        </w:rPr>
        <w:t xml:space="preserve"> Shultz, Fernando Birri. Olga y en muchos casos acompañada por su hermana Leticia participaba activamente de estas reuniones (ENTREVISTA A IVÁN HERNÁNDEZ LARGUÍA, realizada por Sandra Fernández, 8/7/2011).</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Como vemos Olga se nutría tanto de la faceta docen</w:t>
      </w:r>
      <w:r>
        <w:rPr>
          <w:rFonts w:ascii="Times New Roman" w:eastAsia="Times New Roman" w:hAnsi="Times New Roman" w:cs="Times New Roman"/>
        </w:rPr>
        <w:t xml:space="preserve">te como la de la experta sensible al clima intelectual y artístico de la época para delinear su nuevo perfil profesional no exclusivamente anclado en mundo escolar; y la experiencia de </w:t>
      </w:r>
      <w:r>
        <w:rPr>
          <w:rFonts w:ascii="Times New Roman" w:eastAsia="Times New Roman" w:hAnsi="Times New Roman" w:cs="Times New Roman"/>
          <w:i/>
          <w:iCs/>
        </w:rPr>
        <w:t>El niño y su expresión</w:t>
      </w:r>
      <w:r>
        <w:rPr>
          <w:rFonts w:ascii="Times New Roman" w:eastAsia="Times New Roman" w:hAnsi="Times New Roman" w:cs="Times New Roman"/>
        </w:rPr>
        <w:t xml:space="preserve"> aparece como el catalizador más importante de es</w:t>
      </w:r>
      <w:r>
        <w:rPr>
          <w:rFonts w:ascii="Times New Roman" w:eastAsia="Times New Roman" w:hAnsi="Times New Roman" w:cs="Times New Roman"/>
        </w:rPr>
        <w:t xml:space="preserve">ta situación. Por ejemplo en las numerosas cartas enviadas por Francisco Romero no sólo le hace llegar a Olga su beneplácito por su muestra y posterior libro, sino que se entabla una complice red de distribución de los ejemplares, narra los comentarios de </w:t>
      </w:r>
      <w:r>
        <w:rPr>
          <w:rFonts w:ascii="Times New Roman" w:eastAsia="Times New Roman" w:hAnsi="Times New Roman" w:cs="Times New Roman"/>
        </w:rPr>
        <w:t>colegas y su adhesión constante al trabajo de Olga: “mi admiración por ud. y su obra, incomparable en muchos respectos, data de tiempo. Acaso lo más importante que ahora ocurre en el país”</w:t>
      </w:r>
      <w:r>
        <w:rPr>
          <w:rFonts w:ascii="Times New Roman" w:eastAsia="Times New Roman" w:hAnsi="Times New Roman" w:cs="Times New Roman"/>
          <w:vertAlign w:val="superscript"/>
        </w:rPr>
        <w:t xml:space="preserve"> </w:t>
      </w:r>
      <w:r>
        <w:rPr>
          <w:rFonts w:ascii="Times New Roman" w:eastAsia="Times New Roman" w:hAnsi="Times New Roman" w:cs="Times New Roman"/>
        </w:rPr>
        <w:t>(ARCHIVO COSSETTINI, IRICE/CONICET, Caja 343, Cartas de Francisco R</w:t>
      </w:r>
      <w:r>
        <w:rPr>
          <w:rFonts w:ascii="Times New Roman" w:eastAsia="Times New Roman" w:hAnsi="Times New Roman" w:cs="Times New Roman"/>
        </w:rPr>
        <w:t>omero a Olga Cossettini, Martínez, 13 de mayo de 1940, Martínez, 28 de julio de 1940 y Martínez, 18 de noviembre de 1940. El pequeño fragmento citado es de la carta del 13/5/1940). Por su parte Jorge Romero Brest, quien sistemáticamente inicia sus cartas c</w:t>
      </w:r>
      <w:r>
        <w:rPr>
          <w:rFonts w:ascii="Times New Roman" w:eastAsia="Times New Roman" w:hAnsi="Times New Roman" w:cs="Times New Roman"/>
        </w:rPr>
        <w:t>omo “Mi querida amiga</w:t>
      </w:r>
      <w:r>
        <w:rPr>
          <w:rFonts w:ascii="Times New Roman" w:eastAsia="Times New Roman" w:hAnsi="Times New Roman" w:cs="Times New Roman"/>
          <w:i/>
          <w:iCs/>
        </w:rPr>
        <w:t>”</w:t>
      </w:r>
      <w:r>
        <w:rPr>
          <w:rFonts w:ascii="Times New Roman" w:eastAsia="Times New Roman" w:hAnsi="Times New Roman" w:cs="Times New Roman"/>
        </w:rPr>
        <w:t xml:space="preserve"> no sólo habla de la experiencia, sino que planifica su visita a la Escuela, sus futuros encuentros en La Plata, describe los pormenores del concurso de la cátedra de Historia del Arte en la Universidad Nacional de La Plata (UNLP). En</w:t>
      </w:r>
      <w:r>
        <w:rPr>
          <w:rFonts w:ascii="Times New Roman" w:eastAsia="Times New Roman" w:hAnsi="Times New Roman" w:cs="Times New Roman"/>
        </w:rPr>
        <w:t xml:space="preserve"> las misivas se descubre el intercambio de alternativas y opiniones, y en especial las posiciones comunes alrededor de la propuesta de enseñar a través del arte: “Recibí los dibujos –impresionante- de los niños sobre la audición Debussy. Los he mirado con </w:t>
      </w:r>
      <w:r>
        <w:rPr>
          <w:rFonts w:ascii="Times New Roman" w:eastAsia="Times New Roman" w:hAnsi="Times New Roman" w:cs="Times New Roman"/>
        </w:rPr>
        <w:t>regalo y los he mostrado a mucha gente. Cuándo nos veamos podremos conversar sobre ellos” (ARCHIVO COSSETTINI, IRICE/CONICET, Caja 343, Cartas de Jorge Romero Brest a Olga Cossettini, La Plata, 1º de septiembre de 1940, y La Plata, 1º de noviembre de 1940.</w:t>
      </w:r>
      <w:r>
        <w:rPr>
          <w:rFonts w:ascii="Times New Roman" w:eastAsia="Times New Roman" w:hAnsi="Times New Roman" w:cs="Times New Roman"/>
        </w:rPr>
        <w:t xml:space="preserve"> El fragmento citado es de la carta del 1/9/1940).</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Sería excesivo desarrollar la trama completa de relaciones que las cartas ofrecen. Las dos pequeñas contribuciones de Romero y Romero Brest, marcan la cadencia que las misivas del período 1939-1942 desnuda</w:t>
      </w:r>
      <w:r>
        <w:rPr>
          <w:rFonts w:ascii="Times New Roman" w:eastAsia="Times New Roman" w:hAnsi="Times New Roman" w:cs="Times New Roman"/>
        </w:rPr>
        <w:t xml:space="preserve">n. Sin embargo dentro de este corpus también es esencial el intercambio entre funcionarios en pos de llevar adelante la publicación de la obra </w:t>
      </w:r>
      <w:r>
        <w:rPr>
          <w:rFonts w:ascii="Times New Roman" w:eastAsia="Times New Roman" w:hAnsi="Times New Roman" w:cs="Times New Roman"/>
          <w:i/>
          <w:iCs/>
        </w:rPr>
        <w:t>El niño y su expresión</w:t>
      </w:r>
      <w:r>
        <w:rPr>
          <w:rFonts w:ascii="Times New Roman" w:eastAsia="Times New Roman" w:hAnsi="Times New Roman" w:cs="Times New Roman"/>
        </w:rPr>
        <w:t>, la tarjeta de presentación de Olga por el resto de su vida profesional.</w:t>
      </w:r>
    </w:p>
    <w:p w:rsidR="00B43FE0" w:rsidRDefault="007D39F9">
      <w:pPr>
        <w:spacing w:after="0" w:line="360" w:lineRule="auto"/>
        <w:ind w:firstLine="426"/>
        <w:jc w:val="both"/>
        <w:rPr>
          <w:rFonts w:ascii="Times New Roman" w:eastAsia="Times New Roman" w:hAnsi="Times New Roman" w:cs="Times New Roman"/>
        </w:rPr>
      </w:pPr>
      <w:r>
        <w:rPr>
          <w:rFonts w:ascii="Times New Roman" w:eastAsia="Times New Roman" w:hAnsi="Times New Roman" w:cs="Times New Roman"/>
        </w:rPr>
        <w:t>Es en este aconte</w:t>
      </w:r>
      <w:r>
        <w:rPr>
          <w:rFonts w:ascii="Times New Roman" w:eastAsia="Times New Roman" w:hAnsi="Times New Roman" w:cs="Times New Roman"/>
        </w:rPr>
        <w:t>cimiento en donde el triángulo virtuoso Mantovani, Hernández Larguía y Cossettini se expresa mejor. Inmediatamente después de culminada la muestra en el “Castagnino”, Hilarión le escribe a Mantovani, sugiriéndole la idea de publicar un libro como una expre</w:t>
      </w:r>
      <w:r>
        <w:rPr>
          <w:rFonts w:ascii="Times New Roman" w:eastAsia="Times New Roman" w:hAnsi="Times New Roman" w:cs="Times New Roman"/>
        </w:rPr>
        <w:t>sión que enaltecería las gestiones educativas y culturales del espacio santafesino. Por su parte el 2 de marzo de 1940, Mantovani, le responde a su amigo y director del Museo de Bellas Artes devolviéndole la prueba de galera, comentándole alguna de las cor</w:t>
      </w:r>
      <w:r>
        <w:rPr>
          <w:rFonts w:ascii="Times New Roman" w:eastAsia="Times New Roman" w:hAnsi="Times New Roman" w:cs="Times New Roman"/>
        </w:rPr>
        <w:t xml:space="preserve">recciones realizadas y recomendándole que el libro salga impecable: </w:t>
      </w:r>
      <w:r>
        <w:rPr>
          <w:rFonts w:ascii="Times New Roman" w:eastAsia="Times New Roman" w:hAnsi="Times New Roman" w:cs="Times New Roman"/>
          <w:i/>
          <w:iCs/>
        </w:rPr>
        <w:t>“</w:t>
      </w:r>
      <w:r>
        <w:rPr>
          <w:rFonts w:ascii="Times New Roman" w:eastAsia="Times New Roman" w:hAnsi="Times New Roman" w:cs="Times New Roman"/>
        </w:rPr>
        <w:t>Ayer conversé con Olga Cossettini, quién está muy entusiasmada con este libro. Yo lo espero con verdadera ansiedad” (ARCHIVO COSSETTINI, IRICE/CONICET, Caja 318, Carta de Juan Mantovani a</w:t>
      </w:r>
      <w:r>
        <w:rPr>
          <w:rFonts w:ascii="Times New Roman" w:eastAsia="Times New Roman" w:hAnsi="Times New Roman" w:cs="Times New Roman"/>
        </w:rPr>
        <w:t xml:space="preserve"> Hilarión Hernández Larguía (oficial) Santa Fe, 2 de marzo de 1940). El 10 de mayo de 1940 Hernández Larguía, recibe la respuesta afirmativa firmada por el Subsecretario de Instrucción Pública y Fomento, José Carmelo Busaniche. El Ministerio pagaría la sum</w:t>
      </w:r>
      <w:r>
        <w:rPr>
          <w:rFonts w:ascii="Times New Roman" w:eastAsia="Times New Roman" w:hAnsi="Times New Roman" w:cs="Times New Roman"/>
        </w:rPr>
        <w:t>a de 1540$ m/n para imprimir 1000 ejemplares del libro según Res. Nº 702, del 9 de enero de 1940, y posteriores (ARCHIVO COSSETTINI, IRICE/CONICET, Caja 318, Cartas y Resoluciones dirigidas a Hilarión Hernández Larguía por parte de José Carmelo Busaniche y</w:t>
      </w:r>
      <w:r>
        <w:rPr>
          <w:rFonts w:ascii="Times New Roman" w:eastAsia="Times New Roman" w:hAnsi="Times New Roman" w:cs="Times New Roman"/>
        </w:rPr>
        <w:t xml:space="preserve"> José Monasterio (oficial), Santa Fe, 29 de abril de 1940, Santa Fe, 30 de abril de 1940, Santa Fe, 4 de mayo de 1940, Santa Fe, 10 de mayo de 1940, Santa Fe, 4 de junio de 1940, y Santa Fe, 22 de junio de 1940). En poco más de medio año el libro </w:t>
      </w:r>
      <w:r>
        <w:rPr>
          <w:rFonts w:ascii="Times New Roman" w:eastAsia="Times New Roman" w:hAnsi="Times New Roman" w:cs="Times New Roman"/>
          <w:i/>
          <w:iCs/>
        </w:rPr>
        <w:t>El niño y</w:t>
      </w:r>
      <w:r>
        <w:rPr>
          <w:rFonts w:ascii="Times New Roman" w:eastAsia="Times New Roman" w:hAnsi="Times New Roman" w:cs="Times New Roman"/>
          <w:i/>
          <w:iCs/>
        </w:rPr>
        <w:t xml:space="preserve"> su expresión</w:t>
      </w:r>
      <w:r>
        <w:rPr>
          <w:rFonts w:ascii="Times New Roman" w:eastAsia="Times New Roman" w:hAnsi="Times New Roman" w:cs="Times New Roman"/>
        </w:rPr>
        <w:t xml:space="preserve"> gana la calle, el ritmo y la premura de su edición y distribución no dejan de asombrar. El Ministerio desembolsa 200 $ m/n para los gastos de envío. La obra se difunde de una manera impresionante. Espacios gubernamentales, asociaciones, grupo</w:t>
      </w:r>
      <w:r>
        <w:rPr>
          <w:rFonts w:ascii="Times New Roman" w:eastAsia="Times New Roman" w:hAnsi="Times New Roman" w:cs="Times New Roman"/>
        </w:rPr>
        <w:t>s, e individuos de todo el mundo pero en especial de Estados Unidos y latinoamérica, agradecen el envío y traman un contacto con la gestora de esta experiencia cultural que trascendía ampliamente el marco escolar. El impacto en Argentina es similar. El map</w:t>
      </w:r>
      <w:r>
        <w:rPr>
          <w:rFonts w:ascii="Times New Roman" w:eastAsia="Times New Roman" w:hAnsi="Times New Roman" w:cs="Times New Roman"/>
        </w:rPr>
        <w:t xml:space="preserve">a de la traza de la lectura del texto alcanza territorial e ideológicamente dimensiones plurales y desbordantes. </w:t>
      </w:r>
    </w:p>
    <w:p w:rsidR="00B43FE0" w:rsidRDefault="007D39F9">
      <w:pPr>
        <w:spacing w:after="0" w:line="360" w:lineRule="auto"/>
        <w:ind w:firstLine="426"/>
        <w:jc w:val="both"/>
        <w:rPr>
          <w:rFonts w:ascii="Times New Roman" w:eastAsia="Times New Roman" w:hAnsi="Times New Roman" w:cs="Times New Roman"/>
          <w:sz w:val="22"/>
          <w:szCs w:val="22"/>
        </w:rPr>
      </w:pPr>
      <w:r>
        <w:rPr>
          <w:rFonts w:ascii="Times New Roman" w:eastAsia="Times New Roman" w:hAnsi="Times New Roman" w:cs="Times New Roman"/>
        </w:rPr>
        <w:t>Una misiva de Hilarión condensa este contexto, el 17 de diciembre de 1940 le escribe “como director del Museo… y como amigo” a Olga diciéndole</w:t>
      </w:r>
    </w:p>
    <w:p w:rsidR="00B43FE0" w:rsidRDefault="007D39F9">
      <w:pPr>
        <w:spacing w:after="0" w:line="360" w:lineRule="auto"/>
        <w:ind w:left="567" w:firstLine="426"/>
        <w:jc w:val="both"/>
        <w:rPr>
          <w:rFonts w:ascii="Times New Roman" w:eastAsia="Times New Roman" w:hAnsi="Times New Roman" w:cs="Times New Roman"/>
        </w:rPr>
      </w:pPr>
      <w:r>
        <w:rPr>
          <w:rFonts w:ascii="Times New Roman" w:eastAsia="Times New Roman" w:hAnsi="Times New Roman" w:cs="Times New Roman"/>
          <w:sz w:val="22"/>
          <w:szCs w:val="22"/>
        </w:rPr>
        <w:t>que la cooperación que le he prestado a la Escuela de su digna Dirección, es simplemente una modesta colaboración a la valiosa obra de cultura y educación popular que usted realiza, en esta ciudad. No vale la pena que usted se empeñe en destacar lo que la</w:t>
      </w:r>
      <w:r>
        <w:rPr>
          <w:rFonts w:ascii="Times New Roman" w:eastAsia="Times New Roman" w:hAnsi="Times New Roman" w:cs="Times New Roman"/>
          <w:sz w:val="22"/>
          <w:szCs w:val="22"/>
        </w:rPr>
        <w:t xml:space="preserve"> entidad que dirijo pueda haber hecho por los niños…, puesto que ello es una obligación que toda institución como la nuestra debe imponerse para llenar eficazmente la gestión que tiene encomendada (ARCHIVO COSSETTINI, IRICE/CONICET, Caja 343, Carta de Hila</w:t>
      </w:r>
      <w:r>
        <w:rPr>
          <w:rFonts w:ascii="Times New Roman" w:eastAsia="Times New Roman" w:hAnsi="Times New Roman" w:cs="Times New Roman"/>
          <w:sz w:val="22"/>
          <w:szCs w:val="22"/>
        </w:rPr>
        <w:t>rión Hernández Larguía Olga Cossettini, Rosario, 17 de diciembre de 1940).</w:t>
      </w:r>
    </w:p>
    <w:p w:rsidR="00B43FE0" w:rsidRDefault="007D39F9">
      <w:pPr>
        <w:spacing w:after="0" w:line="360" w:lineRule="auto"/>
        <w:ind w:firstLine="709"/>
        <w:jc w:val="both"/>
        <w:rPr>
          <w:rFonts w:ascii="Times New Roman" w:eastAsia="Times New Roman" w:hAnsi="Times New Roman" w:cs="Times New Roman"/>
          <w:b/>
          <w:bCs/>
        </w:rPr>
      </w:pPr>
      <w:r>
        <w:rPr>
          <w:rFonts w:ascii="Times New Roman" w:eastAsia="Times New Roman" w:hAnsi="Times New Roman" w:cs="Times New Roman"/>
        </w:rPr>
        <w:t xml:space="preserve"> </w:t>
      </w:r>
    </w:p>
    <w:p w:rsidR="00B43FE0" w:rsidRDefault="007D39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b/>
          <w:bCs/>
        </w:rPr>
        <w:t>6.</w:t>
      </w:r>
    </w:p>
    <w:p w:rsidR="00B43FE0" w:rsidRDefault="007D39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Sólo es posible desde este ángulo pensar cómo una experiencia renovadora en términos pedagógicos podía realizarse en un régimen político marcado por el fraude, la proscripción,</w:t>
      </w:r>
      <w:r>
        <w:rPr>
          <w:rFonts w:ascii="Times New Roman" w:eastAsia="Times New Roman" w:hAnsi="Times New Roman" w:cs="Times New Roman"/>
        </w:rPr>
        <w:t xml:space="preserve"> el recorte de las libertades individuales, que permitía la consagración de un funcionariado provincial afín a un activismo católico influido por el nacionalismo de derecha dedicado en especial a las áreas de incumbencia social. En los gobiernos de la inte</w:t>
      </w:r>
      <w:r>
        <w:rPr>
          <w:rFonts w:ascii="Times New Roman" w:eastAsia="Times New Roman" w:hAnsi="Times New Roman" w:cs="Times New Roman"/>
        </w:rPr>
        <w:t>rvención de 1935 primero y del iriondismo después, con sus perfiles conservadores, nacionalistas y católicos, las hermanas Cossettini llevaron adelante su programa pedagógico contenido y sostenido por propuestas “progresistas” en especial las desarrolladas</w:t>
      </w:r>
      <w:r>
        <w:rPr>
          <w:rFonts w:ascii="Times New Roman" w:eastAsia="Times New Roman" w:hAnsi="Times New Roman" w:cs="Times New Roman"/>
        </w:rPr>
        <w:t xml:space="preserve"> por Juan Mantovani, en su coronación burocrática como ministro santafesino, pero muy especialmente por el estímulo de Hernández Larguía como funcionario municipal, colega y amigo.</w:t>
      </w:r>
    </w:p>
    <w:p w:rsidR="00B43FE0" w:rsidRDefault="007D39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La experiencia de Olga es transformadora y su investigación permite </w:t>
      </w:r>
      <w:r>
        <w:rPr>
          <w:rFonts w:ascii="Times New Roman" w:eastAsia="Times New Roman" w:hAnsi="Times New Roman" w:cs="Times New Roman"/>
        </w:rPr>
        <w:t>observar un tejido de relaciones sociales operando en el espacio público en distintos niveles: el institucional, el colectivo y el personal. La consagración profesional dentro de la estructura educativa provincial, la organización de una red de intereses e</w:t>
      </w:r>
      <w:r>
        <w:rPr>
          <w:rFonts w:ascii="Times New Roman" w:eastAsia="Times New Roman" w:hAnsi="Times New Roman" w:cs="Times New Roman"/>
        </w:rPr>
        <w:t>ducativos y culturales que desplegados desde los Estados provincial y municipal, los trascendía en su acción sobre el espacio público, y el aprovechamiento integral de una vasta red de situaciones relacionales entre otros, hicieron que Olga superara con ho</w:t>
      </w:r>
      <w:r>
        <w:rPr>
          <w:rFonts w:ascii="Times New Roman" w:eastAsia="Times New Roman" w:hAnsi="Times New Roman" w:cs="Times New Roman"/>
        </w:rPr>
        <w:t xml:space="preserve">lgura su condición de maestra normal interesada en la renovación pedagógica. Su nombre se instaló en el medio artístico e intelectual a partir de la muestra, el libro y la beca, todos ellos ligados a </w:t>
      </w:r>
      <w:r>
        <w:rPr>
          <w:rFonts w:ascii="Times New Roman" w:eastAsia="Times New Roman" w:hAnsi="Times New Roman" w:cs="Times New Roman"/>
          <w:i/>
          <w:iCs/>
        </w:rPr>
        <w:t>El niño y su expresión</w:t>
      </w:r>
      <w:r>
        <w:rPr>
          <w:rFonts w:ascii="Times New Roman" w:eastAsia="Times New Roman" w:hAnsi="Times New Roman" w:cs="Times New Roman"/>
        </w:rPr>
        <w:t xml:space="preserve">. </w:t>
      </w:r>
    </w:p>
    <w:p w:rsidR="00B43FE0" w:rsidRDefault="007D39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golpe del 43, cambiaría la f</w:t>
      </w:r>
      <w:r>
        <w:rPr>
          <w:rFonts w:ascii="Times New Roman" w:eastAsia="Times New Roman" w:hAnsi="Times New Roman" w:cs="Times New Roman"/>
        </w:rPr>
        <w:t>isonomía social de las estructuras del Estado, a pesar de que la matriz ideológica continuaría siendo similar. Sin embargo las diferencias que se venían desarrollando durante la década del 30 alrededor de las posiciones antifascistas se irían ampliando cad</w:t>
      </w:r>
      <w:r>
        <w:rPr>
          <w:rFonts w:ascii="Times New Roman" w:eastAsia="Times New Roman" w:hAnsi="Times New Roman" w:cs="Times New Roman"/>
        </w:rPr>
        <w:t>a vez más. Olga y Hernández Larguía, entre otros, tributarios del pensamiento liberal reformista, el espiritualismo educativo, y el progresismo intelectual, tomarían posiciones decidídamente aliadófilas, se involucrarían en las actividades de la filial Ros</w:t>
      </w:r>
      <w:r>
        <w:rPr>
          <w:rFonts w:ascii="Times New Roman" w:eastAsia="Times New Roman" w:hAnsi="Times New Roman" w:cs="Times New Roman"/>
        </w:rPr>
        <w:t>ario del CLES, estarían cercanos a las actividades del British Council y la Asociación Rosarina de Intercambio cultural Argentino-Norteamericano. Mantovani, también alineado en este pensamiento, reforzaría su reconocimiento como intelectual de alcances nac</w:t>
      </w:r>
      <w:r>
        <w:rPr>
          <w:rFonts w:ascii="Times New Roman" w:eastAsia="Times New Roman" w:hAnsi="Times New Roman" w:cs="Times New Roman"/>
        </w:rPr>
        <w:t xml:space="preserve">ionales e internacionales. Seguiría vinculado a la revista </w:t>
      </w:r>
      <w:r>
        <w:rPr>
          <w:rFonts w:ascii="Times New Roman" w:eastAsia="Times New Roman" w:hAnsi="Times New Roman" w:cs="Times New Roman"/>
          <w:i/>
          <w:iCs/>
        </w:rPr>
        <w:t>Cursos y conferencias,</w:t>
      </w:r>
      <w:r>
        <w:rPr>
          <w:rFonts w:ascii="Times New Roman" w:eastAsia="Times New Roman" w:hAnsi="Times New Roman" w:cs="Times New Roman"/>
        </w:rPr>
        <w:t xml:space="preserve"> intensificaría su vinculación con </w:t>
      </w:r>
      <w:r>
        <w:rPr>
          <w:rFonts w:ascii="Times New Roman" w:eastAsia="Times New Roman" w:hAnsi="Times New Roman" w:cs="Times New Roman"/>
          <w:i/>
          <w:iCs/>
        </w:rPr>
        <w:t xml:space="preserve">Sur </w:t>
      </w:r>
      <w:r>
        <w:rPr>
          <w:rFonts w:ascii="Times New Roman" w:eastAsia="Times New Roman" w:hAnsi="Times New Roman" w:cs="Times New Roman"/>
        </w:rPr>
        <w:t xml:space="preserve">y sobre los 50s sería parte del proyecto de </w:t>
      </w:r>
      <w:r>
        <w:rPr>
          <w:rFonts w:ascii="Times New Roman" w:eastAsia="Times New Roman" w:hAnsi="Times New Roman" w:cs="Times New Roman"/>
          <w:i/>
          <w:iCs/>
        </w:rPr>
        <w:t>Imago Mundi</w:t>
      </w:r>
      <w:r>
        <w:rPr>
          <w:rFonts w:ascii="Times New Roman" w:eastAsia="Times New Roman" w:hAnsi="Times New Roman" w:cs="Times New Roman"/>
        </w:rPr>
        <w:t>.</w:t>
      </w:r>
    </w:p>
    <w:p w:rsidR="00B43FE0" w:rsidRDefault="007D39F9">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El ciclo que había hecho posible la experiencia de la Escuela Serena se había c</w:t>
      </w:r>
      <w:r>
        <w:rPr>
          <w:rFonts w:ascii="Times New Roman" w:eastAsia="Times New Roman" w:hAnsi="Times New Roman" w:cs="Times New Roman"/>
        </w:rPr>
        <w:t xml:space="preserve">errado. La propuesta pedagógica que Olga implementó en la escuela Carrasco comenzó a recibir los embates de las políticas propias de los años cuarenta. Concretamente, en 1944 la escuela perdió el carácter experimental. En 1950 Olga abandona las aulas. Así </w:t>
      </w:r>
      <w:r>
        <w:rPr>
          <w:rFonts w:ascii="Times New Roman" w:eastAsia="Times New Roman" w:hAnsi="Times New Roman" w:cs="Times New Roman"/>
        </w:rPr>
        <w:t>en esos años Olga había superando con creces su condición exclusiva de maestra normal escolanovista; se había instalado como una pedagoga que dialogaba con el mundo intelectual argentino e internacional. Lejos de las aulas, su labor se afianzará en la escr</w:t>
      </w:r>
      <w:r>
        <w:rPr>
          <w:rFonts w:ascii="Times New Roman" w:eastAsia="Times New Roman" w:hAnsi="Times New Roman" w:cs="Times New Roman"/>
        </w:rPr>
        <w:t xml:space="preserve">itura y publicación de libros, en la gestión editorial y también en la administración educativa en distintas provincias argentinas. </w:t>
      </w:r>
    </w:p>
    <w:p w:rsidR="00B43FE0" w:rsidRDefault="00B43FE0">
      <w:pPr>
        <w:spacing w:after="0"/>
        <w:ind w:firstLine="709"/>
        <w:jc w:val="both"/>
        <w:rPr>
          <w:rFonts w:ascii="Times New Roman" w:eastAsia="Times New Roman" w:hAnsi="Times New Roman" w:cs="Times New Roman"/>
        </w:rPr>
      </w:pPr>
    </w:p>
    <w:p w:rsidR="00B43FE0" w:rsidRDefault="007D39F9">
      <w:pPr>
        <w:spacing w:after="0"/>
        <w:ind w:firstLine="709"/>
        <w:jc w:val="both"/>
        <w:rPr>
          <w:rFonts w:ascii="Times New Roman" w:eastAsia="Times New Roman" w:hAnsi="Times New Roman" w:cs="Times New Roman"/>
        </w:rPr>
      </w:pPr>
      <w:r>
        <w:rPr>
          <w:rFonts w:ascii="Times New Roman" w:eastAsia="Times New Roman" w:hAnsi="Times New Roman" w:cs="Times New Roman"/>
          <w:b/>
          <w:bCs/>
        </w:rPr>
        <w:t>Archivos consultados</w:t>
      </w:r>
    </w:p>
    <w:p w:rsidR="00B43FE0" w:rsidRDefault="00B43FE0">
      <w:pPr>
        <w:spacing w:after="0"/>
        <w:ind w:firstLine="709"/>
        <w:jc w:val="both"/>
        <w:rPr>
          <w:rFonts w:ascii="Times New Roman" w:eastAsia="Times New Roman" w:hAnsi="Times New Roman" w:cs="Times New Roman"/>
        </w:rPr>
      </w:pP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rPr>
        <w:t>Archivo Cossettini, IRICE/CONICET, CCT-Rosario</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Serie Epistolario</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Cajas 303-313-316-317-318-323-332-3</w:t>
      </w:r>
      <w:r>
        <w:rPr>
          <w:rFonts w:ascii="Times New Roman" w:eastAsia="Times New Roman" w:hAnsi="Times New Roman" w:cs="Times New Roman"/>
          <w:i/>
          <w:iCs/>
        </w:rPr>
        <w:t>42</w:t>
      </w:r>
    </w:p>
    <w:p w:rsidR="00B43FE0" w:rsidRDefault="00B43FE0">
      <w:pPr>
        <w:spacing w:after="0"/>
        <w:ind w:firstLine="709"/>
        <w:jc w:val="both"/>
        <w:rPr>
          <w:rFonts w:ascii="Times New Roman" w:eastAsia="Times New Roman" w:hAnsi="Times New Roman" w:cs="Times New Roman"/>
          <w:i/>
          <w:iCs/>
        </w:rPr>
      </w:pP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rPr>
        <w:t>Archivo CEDINCI, Buenos Aires</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Revista Cursos y Conferencias</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 xml:space="preserve">Año I Números 1, 2, 5, 6, 7, 8, 10 </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Año II Números 1, 3, 4, 5</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Año IV Números 4, 5, 7</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Año XIII, Nº 147</w:t>
      </w:r>
    </w:p>
    <w:p w:rsidR="00B43FE0" w:rsidRDefault="00B43FE0">
      <w:pPr>
        <w:spacing w:after="0"/>
        <w:ind w:firstLine="709"/>
        <w:jc w:val="both"/>
        <w:rPr>
          <w:rFonts w:ascii="Times New Roman" w:eastAsia="Times New Roman" w:hAnsi="Times New Roman" w:cs="Times New Roman"/>
          <w:i/>
          <w:iCs/>
        </w:rPr>
      </w:pP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rPr>
        <w:t>Archivo Provincial, Santa Fe</w:t>
      </w: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i/>
          <w:iCs/>
        </w:rPr>
        <w:t xml:space="preserve">Ministerio de Instrucción Pública y Fomento. </w:t>
      </w:r>
    </w:p>
    <w:p w:rsidR="00B43FE0" w:rsidRDefault="007D39F9">
      <w:pPr>
        <w:spacing w:after="0"/>
        <w:ind w:firstLine="709"/>
        <w:jc w:val="both"/>
        <w:rPr>
          <w:rFonts w:ascii="Times New Roman" w:eastAsia="Times New Roman" w:hAnsi="Times New Roman" w:cs="Times New Roman"/>
        </w:rPr>
      </w:pPr>
      <w:r>
        <w:rPr>
          <w:rFonts w:ascii="Times New Roman" w:eastAsia="Times New Roman" w:hAnsi="Times New Roman" w:cs="Times New Roman"/>
          <w:i/>
          <w:iCs/>
        </w:rPr>
        <w:t>Sección Instru</w:t>
      </w:r>
      <w:r>
        <w:rPr>
          <w:rFonts w:ascii="Times New Roman" w:eastAsia="Times New Roman" w:hAnsi="Times New Roman" w:cs="Times New Roman"/>
          <w:i/>
          <w:iCs/>
        </w:rPr>
        <w:t>cción Pública. Decretos 1930-1942</w:t>
      </w:r>
    </w:p>
    <w:p w:rsidR="00B43FE0" w:rsidRDefault="00B43FE0">
      <w:pPr>
        <w:spacing w:after="0"/>
        <w:ind w:firstLine="709"/>
        <w:jc w:val="both"/>
        <w:rPr>
          <w:rFonts w:ascii="Times New Roman" w:eastAsia="Times New Roman" w:hAnsi="Times New Roman" w:cs="Times New Roman"/>
        </w:rPr>
      </w:pPr>
    </w:p>
    <w:p w:rsidR="00B43FE0" w:rsidRDefault="007D39F9">
      <w:pPr>
        <w:spacing w:after="0"/>
        <w:ind w:firstLine="709"/>
        <w:jc w:val="both"/>
        <w:rPr>
          <w:rFonts w:ascii="Times New Roman" w:eastAsia="Times New Roman" w:hAnsi="Times New Roman" w:cs="Times New Roman"/>
          <w:i/>
          <w:iCs/>
        </w:rPr>
      </w:pPr>
      <w:r>
        <w:rPr>
          <w:rFonts w:ascii="Times New Roman" w:eastAsia="Times New Roman" w:hAnsi="Times New Roman" w:cs="Times New Roman"/>
        </w:rPr>
        <w:t>Museo de Bellas Artes “Juan B. Castagnino”, Municipalidad de Rosario</w:t>
      </w:r>
    </w:p>
    <w:p w:rsidR="00B43FE0" w:rsidRDefault="007D39F9">
      <w:pPr>
        <w:spacing w:after="0"/>
        <w:ind w:firstLine="709"/>
        <w:jc w:val="both"/>
        <w:rPr>
          <w:rFonts w:ascii="Times New Roman" w:eastAsia="Times New Roman" w:hAnsi="Times New Roman" w:cs="Times New Roman"/>
        </w:rPr>
      </w:pPr>
      <w:r>
        <w:rPr>
          <w:rFonts w:ascii="Times New Roman" w:eastAsia="Times New Roman" w:hAnsi="Times New Roman" w:cs="Times New Roman"/>
          <w:i/>
          <w:iCs/>
        </w:rPr>
        <w:t>Actas de la Dirección Municipal de Cultura 1936-1942</w:t>
      </w:r>
    </w:p>
    <w:p w:rsidR="00B43FE0" w:rsidRDefault="00B43FE0">
      <w:pPr>
        <w:spacing w:after="0"/>
        <w:ind w:firstLine="709"/>
        <w:jc w:val="both"/>
        <w:rPr>
          <w:rFonts w:ascii="Times New Roman" w:eastAsia="Times New Roman" w:hAnsi="Times New Roman" w:cs="Times New Roman"/>
        </w:rPr>
      </w:pPr>
    </w:p>
    <w:p w:rsidR="00B43FE0" w:rsidRDefault="007D39F9">
      <w:pPr>
        <w:spacing w:after="0"/>
        <w:ind w:firstLine="709"/>
        <w:jc w:val="both"/>
        <w:rPr>
          <w:rFonts w:ascii="Times New Roman" w:eastAsia="Times New Roman" w:hAnsi="Times New Roman" w:cs="Times New Roman"/>
        </w:rPr>
      </w:pPr>
      <w:r>
        <w:rPr>
          <w:rFonts w:ascii="Times New Roman" w:eastAsia="Times New Roman" w:hAnsi="Times New Roman" w:cs="Times New Roman"/>
        </w:rPr>
        <w:t>Biblioteca Argentina, Municipalidad de Rosario</w:t>
      </w:r>
    </w:p>
    <w:p w:rsidR="00B43FE0" w:rsidRDefault="00B43FE0">
      <w:pPr>
        <w:spacing w:after="0"/>
        <w:ind w:firstLine="709"/>
        <w:jc w:val="both"/>
        <w:rPr>
          <w:rFonts w:ascii="Times New Roman" w:eastAsia="Times New Roman" w:hAnsi="Times New Roman" w:cs="Times New Roman"/>
        </w:rPr>
      </w:pP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b/>
          <w:bCs/>
        </w:rPr>
        <w:t>Bibliografía citada</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AGUIRRE, Alejandra (2009) </w:t>
      </w:r>
      <w:r>
        <w:rPr>
          <w:rFonts w:ascii="Times New Roman" w:eastAsia="Times New Roman" w:hAnsi="Times New Roman" w:cs="Times New Roman"/>
          <w:i/>
          <w:iCs/>
        </w:rPr>
        <w:t xml:space="preserve">El </w:t>
      </w:r>
      <w:r>
        <w:rPr>
          <w:rFonts w:ascii="Times New Roman" w:eastAsia="Times New Roman" w:hAnsi="Times New Roman" w:cs="Times New Roman"/>
          <w:i/>
          <w:iCs/>
        </w:rPr>
        <w:t>sentido de la política en Juan Mantovani (1889-1961): esbozo de una biografía política</w:t>
      </w:r>
      <w:r>
        <w:rPr>
          <w:rFonts w:ascii="Times New Roman" w:eastAsia="Times New Roman" w:hAnsi="Times New Roman" w:cs="Times New Roman"/>
        </w:rPr>
        <w:t xml:space="preserve">, recuperado el 03/07/2013 de </w:t>
      </w:r>
      <w:r>
        <w:rPr>
          <w:rFonts w:ascii="Times New Roman" w:eastAsia="Times New Roman" w:hAnsi="Times New Roman" w:cs="Times New Roman"/>
          <w:u w:val="single"/>
        </w:rPr>
        <w:t>http://uvla.kultur.lu.se/Virtual/politica/Mantovani.htm</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ASCOLANI, Adrián (2010) </w:t>
      </w:r>
      <w:r>
        <w:rPr>
          <w:rFonts w:ascii="Times New Roman" w:eastAsia="Times New Roman" w:hAnsi="Times New Roman" w:cs="Times New Roman"/>
          <w:i/>
          <w:iCs/>
        </w:rPr>
        <w:t>The International convention of the american teachers from 1</w:t>
      </w:r>
      <w:r>
        <w:rPr>
          <w:rFonts w:ascii="Times New Roman" w:eastAsia="Times New Roman" w:hAnsi="Times New Roman" w:cs="Times New Roman"/>
          <w:i/>
          <w:iCs/>
        </w:rPr>
        <w:t xml:space="preserve">928 to 1930. Circulation of syndical ideas and political and pedagogical controversies, </w:t>
      </w:r>
      <w:r>
        <w:rPr>
          <w:rFonts w:ascii="Times New Roman" w:eastAsia="Times New Roman" w:hAnsi="Times New Roman" w:cs="Times New Roman"/>
        </w:rPr>
        <w:t xml:space="preserve">en </w:t>
      </w:r>
      <w:r>
        <w:rPr>
          <w:rFonts w:ascii="Times New Roman" w:eastAsia="Times New Roman" w:hAnsi="Times New Roman" w:cs="Times New Roman"/>
          <w:b/>
          <w:bCs/>
        </w:rPr>
        <w:t>Revista Brasileira de História da Educaçâo</w:t>
      </w:r>
      <w:r>
        <w:rPr>
          <w:rFonts w:ascii="Times New Roman" w:eastAsia="Times New Roman" w:hAnsi="Times New Roman" w:cs="Times New Roman"/>
        </w:rPr>
        <w:t>, Nº 23, pp. 71-96.</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CALDO, Paula y FERNÁNDEZ, Sandra (2010) </w:t>
      </w:r>
      <w:r>
        <w:rPr>
          <w:rFonts w:ascii="Times New Roman" w:eastAsia="Times New Roman" w:hAnsi="Times New Roman" w:cs="Times New Roman"/>
          <w:i/>
          <w:iCs/>
        </w:rPr>
        <w:t>Biografía, historia y mujeres: la revisión de un vínculo comple</w:t>
      </w:r>
      <w:r>
        <w:rPr>
          <w:rFonts w:ascii="Times New Roman" w:eastAsia="Times New Roman" w:hAnsi="Times New Roman" w:cs="Times New Roman"/>
          <w:i/>
          <w:iCs/>
        </w:rPr>
        <w:t>jo a partir del caso de Olga Cossettini, 1898-1987</w:t>
      </w:r>
      <w:r>
        <w:rPr>
          <w:rFonts w:ascii="Times New Roman" w:eastAsia="Times New Roman" w:hAnsi="Times New Roman" w:cs="Times New Roman"/>
        </w:rPr>
        <w:t xml:space="preserve">, en </w:t>
      </w:r>
      <w:r>
        <w:rPr>
          <w:rFonts w:ascii="Times New Roman" w:eastAsia="Times New Roman" w:hAnsi="Times New Roman" w:cs="Times New Roman"/>
          <w:b/>
          <w:bCs/>
        </w:rPr>
        <w:t>Avances del Cesor Nº 7</w:t>
      </w:r>
      <w:r>
        <w:rPr>
          <w:rFonts w:ascii="Times New Roman" w:eastAsia="Times New Roman" w:hAnsi="Times New Roman" w:cs="Times New Roman"/>
        </w:rPr>
        <w:t>, Rosario, pp. 115-142.</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CALDO, Paula, FERNÁNDEZ, Sandra (2010) “Apuntes de viaje… Olga Cossettini en Estados Unidos, 1941-1942” en REGUERA, Andrea, FERNÁNDEZ, Sandra, </w:t>
      </w:r>
      <w:r>
        <w:rPr>
          <w:rFonts w:ascii="Times New Roman" w:eastAsia="Times New Roman" w:hAnsi="Times New Roman" w:cs="Times New Roman"/>
          <w:i/>
          <w:iCs/>
        </w:rPr>
        <w:t xml:space="preserve">Imágenes en </w:t>
      </w:r>
      <w:r>
        <w:rPr>
          <w:rFonts w:ascii="Times New Roman" w:eastAsia="Times New Roman" w:hAnsi="Times New Roman" w:cs="Times New Roman"/>
          <w:i/>
          <w:iCs/>
        </w:rPr>
        <w:t>plural. Miradas, relatos y representaciones sobre la problemática del viaje y los viajeros</w:t>
      </w:r>
      <w:r>
        <w:rPr>
          <w:rFonts w:ascii="Times New Roman" w:eastAsia="Times New Roman" w:hAnsi="Times New Roman" w:cs="Times New Roman"/>
        </w:rPr>
        <w:t>, Prohistoria Ediciones, Rosario</w:t>
      </w:r>
      <w:r>
        <w:rPr>
          <w:rFonts w:ascii="Times New Roman" w:eastAsia="Times New Roman" w:hAnsi="Times New Roman" w:cs="Times New Roman"/>
        </w:rPr>
        <w:t>.</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CARUSO, Marcelo (2001) “¿Una nave sin puerto definitivo? Antecedentes, tendencias e interpretaciones alrededor del movimiento de la </w:t>
      </w:r>
      <w:r>
        <w:rPr>
          <w:rFonts w:ascii="Times New Roman" w:eastAsia="Times New Roman" w:hAnsi="Times New Roman" w:cs="Times New Roman"/>
        </w:rPr>
        <w:t xml:space="preserve">Escuela Nueva” en PINEAU, Pablo, DUSSEL, Inés, CARUSO, Marcelo –compiladores-  </w:t>
      </w:r>
      <w:r>
        <w:rPr>
          <w:rFonts w:ascii="Times New Roman" w:eastAsia="Times New Roman" w:hAnsi="Times New Roman" w:cs="Times New Roman"/>
          <w:i/>
          <w:iCs/>
        </w:rPr>
        <w:t>La escuela como máquina de educar. Tres escritos sobre un proyecto de la modernidad</w:t>
      </w:r>
      <w:r>
        <w:rPr>
          <w:rFonts w:ascii="Times New Roman" w:eastAsia="Times New Roman" w:hAnsi="Times New Roman" w:cs="Times New Roman"/>
        </w:rPr>
        <w:t xml:space="preserve">, Paidós, Buenos Aires. </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CATTARUZZA, Alejandro (2001) </w:t>
      </w:r>
      <w:r>
        <w:rPr>
          <w:rFonts w:ascii="Times New Roman" w:eastAsia="Times New Roman" w:hAnsi="Times New Roman" w:cs="Times New Roman"/>
          <w:i/>
          <w:iCs/>
        </w:rPr>
        <w:t>Nueva Historia Argentina. Crisis económi</w:t>
      </w:r>
      <w:r>
        <w:rPr>
          <w:rFonts w:ascii="Times New Roman" w:eastAsia="Times New Roman" w:hAnsi="Times New Roman" w:cs="Times New Roman"/>
          <w:i/>
          <w:iCs/>
        </w:rPr>
        <w:t>ca, avance del Estado e incertidumbre política (1930-1943)</w:t>
      </w:r>
      <w:r>
        <w:rPr>
          <w:rFonts w:ascii="Times New Roman" w:eastAsia="Times New Roman" w:hAnsi="Times New Roman" w:cs="Times New Roman"/>
        </w:rPr>
        <w:t>, Sudamericana, Buenos Aires</w:t>
      </w:r>
    </w:p>
    <w:p w:rsidR="00B43FE0" w:rsidRDefault="007D39F9">
      <w:pPr>
        <w:spacing w:after="0"/>
        <w:jc w:val="both"/>
        <w:rPr>
          <w:rFonts w:ascii="Times New Roman" w:eastAsia="Times New Roman" w:hAnsi="Times New Roman" w:cs="Times New Roman"/>
          <w:lang w:val="it-IT"/>
        </w:rPr>
      </w:pPr>
      <w:r>
        <w:rPr>
          <w:rFonts w:ascii="Times New Roman" w:eastAsia="Times New Roman" w:hAnsi="Times New Roman" w:cs="Times New Roman"/>
        </w:rPr>
        <w:t>COSSETTINI, Olga</w:t>
      </w:r>
      <w:r>
        <w:rPr>
          <w:rFonts w:ascii="Times New Roman" w:eastAsia="Times New Roman" w:hAnsi="Times New Roman" w:cs="Times New Roman"/>
          <w:lang w:val="it-IT"/>
        </w:rPr>
        <w:t xml:space="preserve"> y COSSETTINI, Leticia (2001) </w:t>
      </w:r>
      <w:r>
        <w:rPr>
          <w:rFonts w:ascii="Times New Roman" w:eastAsia="Times New Roman" w:hAnsi="Times New Roman" w:cs="Times New Roman"/>
          <w:i/>
          <w:iCs/>
          <w:lang w:val="it-IT"/>
        </w:rPr>
        <w:t>Obras completas</w:t>
      </w:r>
      <w:r>
        <w:rPr>
          <w:rFonts w:ascii="Times New Roman" w:eastAsia="Times New Roman" w:hAnsi="Times New Roman" w:cs="Times New Roman"/>
          <w:lang w:val="it-IT"/>
        </w:rPr>
        <w:t>, Ediciones AMSAFE, Rosario.</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lang w:val="it-IT"/>
        </w:rPr>
        <w:t xml:space="preserve">FERNÁNDEZ, María del Cármen, GUIDA, María Eugenia y WELTI, María Elisa (2011) </w:t>
      </w:r>
      <w:r>
        <w:rPr>
          <w:rFonts w:ascii="Times New Roman" w:eastAsia="Times New Roman" w:hAnsi="Times New Roman" w:cs="Times New Roman"/>
          <w:i/>
          <w:iCs/>
          <w:lang w:val="it-IT"/>
        </w:rPr>
        <w:t xml:space="preserve">Una singular articulación entre comunidad y saberes: las misiones de divulgación cultural en la Escuela Serena (Rosario, 1935-1950) </w:t>
      </w:r>
      <w:r>
        <w:rPr>
          <w:rFonts w:ascii="Times New Roman" w:eastAsia="Times New Roman" w:hAnsi="Times New Roman" w:cs="Times New Roman"/>
          <w:lang w:val="it-IT"/>
        </w:rPr>
        <w:t xml:space="preserve">en </w:t>
      </w:r>
      <w:r>
        <w:rPr>
          <w:rFonts w:ascii="Times New Roman" w:eastAsia="Times New Roman" w:hAnsi="Times New Roman" w:cs="Times New Roman"/>
          <w:b/>
          <w:bCs/>
          <w:lang w:val="it-IT"/>
        </w:rPr>
        <w:t>Educación, Lenguaje y Sociedad</w:t>
      </w:r>
      <w:r>
        <w:rPr>
          <w:rFonts w:ascii="Times New Roman" w:eastAsia="Times New Roman" w:hAnsi="Times New Roman" w:cs="Times New Roman"/>
          <w:lang w:val="it-IT"/>
        </w:rPr>
        <w:t>, Nº 8, Vol VIII, pp. 39-54.</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FERNÁNDEZ, Sandra (2012a) </w:t>
      </w:r>
      <w:r>
        <w:rPr>
          <w:rFonts w:ascii="Times New Roman" w:eastAsia="Times New Roman" w:hAnsi="Times New Roman" w:cs="Times New Roman"/>
          <w:i/>
          <w:iCs/>
        </w:rPr>
        <w:t>La ciudad en movimiento: espacio púb</w:t>
      </w:r>
      <w:r>
        <w:rPr>
          <w:rFonts w:ascii="Times New Roman" w:eastAsia="Times New Roman" w:hAnsi="Times New Roman" w:cs="Times New Roman"/>
          <w:i/>
          <w:iCs/>
        </w:rPr>
        <w:t>lico, sociedad y política. Rosario, 1910-1940</w:t>
      </w:r>
      <w:r>
        <w:rPr>
          <w:rFonts w:ascii="Times New Roman" w:eastAsia="Times New Roman" w:hAnsi="Times New Roman" w:cs="Times New Roman"/>
        </w:rPr>
        <w:t>, Ediciones del ISHIR, CONICET, Rosario.</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FERNÁNDEZ, Sandra (2012b) </w:t>
      </w:r>
      <w:r>
        <w:rPr>
          <w:rFonts w:ascii="Times New Roman" w:eastAsia="Times New Roman" w:hAnsi="Times New Roman" w:cs="Times New Roman"/>
          <w:i/>
          <w:iCs/>
        </w:rPr>
        <w:t>Sociabilidad y amistad. Los desafíos  de una relación interdisciplinaria</w:t>
      </w:r>
      <w:r>
        <w:rPr>
          <w:rFonts w:ascii="Times New Roman" w:eastAsia="Times New Roman" w:hAnsi="Times New Roman" w:cs="Times New Roman"/>
        </w:rPr>
        <w:t xml:space="preserve"> en </w:t>
      </w:r>
      <w:r>
        <w:rPr>
          <w:rFonts w:ascii="Times New Roman" w:eastAsia="Times New Roman" w:hAnsi="Times New Roman" w:cs="Times New Roman"/>
          <w:b/>
          <w:bCs/>
        </w:rPr>
        <w:t>Revista Páginas,</w:t>
      </w:r>
      <w:r>
        <w:rPr>
          <w:rFonts w:ascii="Times New Roman" w:eastAsia="Times New Roman" w:hAnsi="Times New Roman" w:cs="Times New Roman"/>
        </w:rPr>
        <w:t xml:space="preserve"> Nº 5, Escuela de Historia, FHyA, UNR, pp.</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FERNÁNDEZ</w:t>
      </w:r>
      <w:r>
        <w:rPr>
          <w:rFonts w:ascii="Times New Roman" w:eastAsia="Times New Roman" w:hAnsi="Times New Roman" w:cs="Times New Roman"/>
        </w:rPr>
        <w:t xml:space="preserve">, Sandra y CALDO, Paula (2011) </w:t>
      </w:r>
      <w:r>
        <w:rPr>
          <w:rFonts w:ascii="Times New Roman" w:eastAsia="Times New Roman" w:hAnsi="Times New Roman" w:cs="Times New Roman"/>
          <w:i/>
          <w:iCs/>
        </w:rPr>
        <w:t>Cartas para Olga y Leticia. Aproximación al tratamiento del Epistolario de las hermanas Cossettini</w:t>
      </w:r>
      <w:r>
        <w:rPr>
          <w:rFonts w:ascii="Times New Roman" w:eastAsia="Times New Roman" w:hAnsi="Times New Roman" w:cs="Times New Roman"/>
        </w:rPr>
        <w:t xml:space="preserve">, en </w:t>
      </w:r>
      <w:r>
        <w:rPr>
          <w:rFonts w:ascii="Times New Roman" w:eastAsia="Times New Roman" w:hAnsi="Times New Roman" w:cs="Times New Roman"/>
          <w:b/>
          <w:bCs/>
        </w:rPr>
        <w:t>Anuario Digital N° 22</w:t>
      </w:r>
      <w:r>
        <w:rPr>
          <w:rFonts w:ascii="Times New Roman" w:eastAsia="Times New Roman" w:hAnsi="Times New Roman" w:cs="Times New Roman"/>
        </w:rPr>
        <w:t>, Escuela de Historia, Facultad de Humanidades y Artes, UNR, Rosario, pp. 183-203.</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FLORIO, Sabina (20</w:t>
      </w:r>
      <w:r>
        <w:rPr>
          <w:rFonts w:ascii="Times New Roman" w:eastAsia="Times New Roman" w:hAnsi="Times New Roman" w:cs="Times New Roman"/>
        </w:rPr>
        <w:t>12) “Un museo moderno para la ciudad de Rosario. Crónica de una gestión</w:t>
      </w:r>
      <w:r>
        <w:rPr>
          <w:rFonts w:ascii="Times New Roman" w:eastAsia="Times New Roman" w:hAnsi="Times New Roman" w:cs="Times New Roman"/>
          <w:i/>
          <w:iCs/>
        </w:rPr>
        <w:t>”</w:t>
      </w:r>
      <w:r>
        <w:rPr>
          <w:rFonts w:ascii="Times New Roman" w:eastAsia="Times New Roman" w:hAnsi="Times New Roman" w:cs="Times New Roman"/>
        </w:rPr>
        <w:t xml:space="preserve"> en PRÍNCIPE, Valeria, et. al. </w:t>
      </w:r>
      <w:r>
        <w:rPr>
          <w:rFonts w:ascii="Times New Roman" w:eastAsia="Times New Roman" w:hAnsi="Times New Roman" w:cs="Times New Roman"/>
          <w:i/>
          <w:iCs/>
        </w:rPr>
        <w:t>De la Comisión Municipal de Bellas Artes al Museo Castagnino: la institucionalización del arte en Rosario, 1917-1945,</w:t>
      </w:r>
      <w:r>
        <w:rPr>
          <w:rFonts w:ascii="Times New Roman" w:eastAsia="Times New Roman" w:hAnsi="Times New Roman" w:cs="Times New Roman"/>
        </w:rPr>
        <w:t xml:space="preserve">  Ed. Fundación Espigas, Buenos Aire</w:t>
      </w:r>
      <w:r>
        <w:rPr>
          <w:rFonts w:ascii="Times New Roman" w:eastAsia="Times New Roman" w:hAnsi="Times New Roman" w:cs="Times New Roman"/>
        </w:rPr>
        <w:t>s.</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MACOR, Darío (1997) “Competitividad interpartidaria y sociabilidad política. Santa Fe, 1930-1943” en </w:t>
      </w:r>
      <w:r>
        <w:rPr>
          <w:rFonts w:ascii="Times New Roman" w:eastAsia="Times New Roman" w:hAnsi="Times New Roman" w:cs="Times New Roman"/>
          <w:i/>
          <w:iCs/>
        </w:rPr>
        <w:t>Estudios Sociales</w:t>
      </w:r>
      <w:r>
        <w:rPr>
          <w:rFonts w:ascii="Times New Roman" w:eastAsia="Times New Roman" w:hAnsi="Times New Roman" w:cs="Times New Roman"/>
        </w:rPr>
        <w:t>,</w:t>
      </w:r>
      <w:r>
        <w:rPr>
          <w:rFonts w:ascii="Times New Roman" w:eastAsia="Times New Roman" w:hAnsi="Times New Roman" w:cs="Times New Roman"/>
          <w:i/>
          <w:iCs/>
        </w:rPr>
        <w:t xml:space="preserve"> </w:t>
      </w:r>
      <w:r>
        <w:rPr>
          <w:rFonts w:ascii="Times New Roman" w:eastAsia="Times New Roman" w:hAnsi="Times New Roman" w:cs="Times New Roman"/>
        </w:rPr>
        <w:t xml:space="preserve">Nº: 14, Universidad Nacional del Litoral, Santa Fe. </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MACOR, Darío (2009) “Radicales, demoprogresistas y antipersonalistas: </w:t>
      </w:r>
      <w:r>
        <w:rPr>
          <w:rFonts w:ascii="Times New Roman" w:eastAsia="Times New Roman" w:hAnsi="Times New Roman" w:cs="Times New Roman"/>
        </w:rPr>
        <w:t xml:space="preserve">oficialismo y oposición en la Santa Fe de entreguerras”, recuperado el 03/07/2013 de </w:t>
      </w:r>
      <w:hyperlink r:id="rId5" w:history="1">
        <w:r>
          <w:rPr>
            <w:rStyle w:val="Hyperlink0"/>
            <w:rFonts w:ascii="Times New Roman" w:eastAsia="Times New Roman" w:hAnsi="Times New Roman" w:cs="Times New Roman"/>
          </w:rPr>
          <w:t>http://www.raco.cat/index.php/BoletinAmericanista/article/viewFile/98954/1468</w:t>
        </w:r>
        <w:r>
          <w:rPr>
            <w:rStyle w:val="Hyperlink0"/>
            <w:rFonts w:ascii="Times New Roman" w:eastAsia="Times New Roman" w:hAnsi="Times New Roman" w:cs="Times New Roman"/>
          </w:rPr>
          <w:t>47</w:t>
        </w:r>
      </w:hyperlink>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MAURO, Diego (2009a) “Las multitudes católicas y la devoción guadalupana. Sociedad, política y cultura de masas en Santa Fe y Rosario (1900-1940)”</w:t>
      </w:r>
      <w:r>
        <w:rPr>
          <w:rFonts w:ascii="Times New Roman" w:eastAsia="Times New Roman" w:hAnsi="Times New Roman" w:cs="Times New Roman"/>
          <w:i/>
          <w:iCs/>
        </w:rPr>
        <w:t xml:space="preserve"> </w:t>
      </w:r>
      <w:r>
        <w:rPr>
          <w:rFonts w:ascii="Times New Roman" w:eastAsia="Times New Roman" w:hAnsi="Times New Roman" w:cs="Times New Roman"/>
        </w:rPr>
        <w:t xml:space="preserve">en LIDA, Miranda y MAURO, Diego, </w:t>
      </w:r>
      <w:r>
        <w:rPr>
          <w:rFonts w:ascii="Times New Roman" w:eastAsia="Times New Roman" w:hAnsi="Times New Roman" w:cs="Times New Roman"/>
          <w:i/>
          <w:iCs/>
        </w:rPr>
        <w:t>Catolicismo y sociedad de masas en Argentina: 1900-1950</w:t>
      </w:r>
      <w:r>
        <w:rPr>
          <w:rFonts w:ascii="Times New Roman" w:eastAsia="Times New Roman" w:hAnsi="Times New Roman" w:cs="Times New Roman"/>
        </w:rPr>
        <w:t>, Prohistoria, Ros</w:t>
      </w:r>
      <w:r>
        <w:rPr>
          <w:rFonts w:ascii="Times New Roman" w:eastAsia="Times New Roman" w:hAnsi="Times New Roman" w:cs="Times New Roman"/>
        </w:rPr>
        <w:t>ario.</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MAURO, Diego (2009b) </w:t>
      </w:r>
      <w:r>
        <w:rPr>
          <w:rFonts w:ascii="Times New Roman" w:eastAsia="Times New Roman" w:hAnsi="Times New Roman" w:cs="Times New Roman"/>
          <w:i/>
          <w:iCs/>
        </w:rPr>
        <w:t xml:space="preserve">Catolicismo, educación y política. La enseñanza religiosa entre la curia diocesana y las orientaciones educativas del estado provincial. Santa Fe, 1915-1937 </w:t>
      </w:r>
      <w:r>
        <w:rPr>
          <w:rFonts w:ascii="Times New Roman" w:eastAsia="Times New Roman" w:hAnsi="Times New Roman" w:cs="Times New Roman"/>
        </w:rPr>
        <w:t xml:space="preserve">en </w:t>
      </w:r>
      <w:r>
        <w:rPr>
          <w:rFonts w:ascii="Times New Roman" w:eastAsia="Times New Roman" w:hAnsi="Times New Roman" w:cs="Times New Roman"/>
          <w:b/>
          <w:bCs/>
        </w:rPr>
        <w:t>Estudios Sociales 36</w:t>
      </w:r>
      <w:r>
        <w:rPr>
          <w:rFonts w:ascii="Times New Roman" w:eastAsia="Times New Roman" w:hAnsi="Times New Roman" w:cs="Times New Roman"/>
          <w:u w:val="single"/>
        </w:rPr>
        <w:t>,</w:t>
      </w:r>
      <w:r>
        <w:rPr>
          <w:rFonts w:ascii="Times New Roman" w:eastAsia="Times New Roman" w:hAnsi="Times New Roman" w:cs="Times New Roman"/>
        </w:rPr>
        <w:t xml:space="preserve"> pp.143-172.</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MAURO, Diego (2010) “Los dueños de </w:t>
      </w:r>
      <w:r>
        <w:rPr>
          <w:rFonts w:ascii="Times New Roman" w:eastAsia="Times New Roman" w:hAnsi="Times New Roman" w:cs="Times New Roman"/>
        </w:rPr>
        <w:t>la pelotas. El catecismo y sus rostros: fútbol, juegos y meriendas. Santa Fe (1900-1937)</w:t>
      </w:r>
      <w:r>
        <w:rPr>
          <w:rFonts w:ascii="Times New Roman" w:eastAsia="Times New Roman" w:hAnsi="Times New Roman" w:cs="Times New Roman"/>
          <w:i/>
          <w:iCs/>
        </w:rPr>
        <w:t>”</w:t>
      </w:r>
      <w:r>
        <w:rPr>
          <w:rFonts w:ascii="Times New Roman" w:eastAsia="Times New Roman" w:hAnsi="Times New Roman" w:cs="Times New Roman"/>
        </w:rPr>
        <w:t xml:space="preserve">, en </w:t>
      </w:r>
      <w:r>
        <w:rPr>
          <w:rFonts w:ascii="Times New Roman" w:eastAsia="Times New Roman" w:hAnsi="Times New Roman" w:cs="Times New Roman"/>
          <w:i/>
          <w:iCs/>
        </w:rPr>
        <w:t>Sociedad, cristianismo y política. Tejiendo historia locales</w:t>
      </w:r>
      <w:r>
        <w:rPr>
          <w:rFonts w:ascii="Times New Roman" w:eastAsia="Times New Roman" w:hAnsi="Times New Roman" w:cs="Times New Roman"/>
        </w:rPr>
        <w:t>, CEPIHA, UNSTA, Tucumán.</w:t>
      </w:r>
    </w:p>
    <w:p w:rsidR="00B43FE0" w:rsidRDefault="007D39F9">
      <w:pPr>
        <w:spacing w:after="0"/>
        <w:jc w:val="both"/>
        <w:rPr>
          <w:rFonts w:ascii="Times New Roman" w:eastAsia="Times New Roman" w:hAnsi="Times New Roman" w:cs="Times New Roman"/>
        </w:rPr>
      </w:pPr>
      <w:r>
        <w:rPr>
          <w:rFonts w:ascii="Times New Roman"/>
        </w:rPr>
        <w:t xml:space="preserve">MENIN, Ovide (1998) </w:t>
      </w:r>
      <w:r>
        <w:rPr>
          <w:rFonts w:ascii="Times New Roman"/>
          <w:i/>
          <w:iCs/>
        </w:rPr>
        <w:t>El ensayo de escuela serena realizado por las hermanas C</w:t>
      </w:r>
      <w:r>
        <w:rPr>
          <w:rFonts w:ascii="Times New Roman"/>
          <w:i/>
          <w:iCs/>
        </w:rPr>
        <w:t>ossettini en la Rep</w:t>
      </w:r>
      <w:r>
        <w:rPr>
          <w:rFonts w:hAnsi="Times New Roman"/>
          <w:i/>
          <w:iCs/>
        </w:rPr>
        <w:t>ú</w:t>
      </w:r>
      <w:r>
        <w:rPr>
          <w:rFonts w:ascii="Times New Roman"/>
          <w:i/>
          <w:iCs/>
        </w:rPr>
        <w:t xml:space="preserve">blica Argentina </w:t>
      </w:r>
      <w:r>
        <w:rPr>
          <w:rFonts w:ascii="Times New Roman"/>
        </w:rPr>
        <w:t xml:space="preserve">en </w:t>
      </w:r>
      <w:r>
        <w:rPr>
          <w:rFonts w:ascii="Times New Roman"/>
          <w:b/>
          <w:bCs/>
        </w:rPr>
        <w:t>Revista da Facultade de E</w:t>
      </w:r>
      <w:r>
        <w:rPr>
          <w:rStyle w:val="nfasis"/>
        </w:rPr>
        <w:t>duca</w:t>
      </w:r>
      <w:r>
        <w:rPr>
          <w:rStyle w:val="nfasis"/>
          <w:rFonts w:hAnsi="Times New Roman"/>
        </w:rPr>
        <w:t>ç</w:t>
      </w:r>
      <w:r>
        <w:rPr>
          <w:rStyle w:val="nfasis"/>
        </w:rPr>
        <w:t>ao</w:t>
      </w:r>
      <w:r>
        <w:rPr>
          <w:rFonts w:ascii="Times New Roman"/>
        </w:rPr>
        <w:t>, vol 24 N</w:t>
      </w:r>
      <w:r>
        <w:rPr>
          <w:rFonts w:hAnsi="Times New Roman"/>
        </w:rPr>
        <w:t>º</w:t>
      </w:r>
      <w:r>
        <w:rPr>
          <w:rFonts w:hAnsi="Times New Roman"/>
        </w:rPr>
        <w:t xml:space="preserve"> </w:t>
      </w:r>
      <w:r>
        <w:rPr>
          <w:rFonts w:ascii="Times New Roman"/>
        </w:rPr>
        <w:t>1, pp- 1-14.</w:t>
      </w:r>
    </w:p>
    <w:p w:rsidR="00B43FE0" w:rsidRDefault="007D39F9">
      <w:pPr>
        <w:spacing w:after="0"/>
        <w:jc w:val="both"/>
        <w:rPr>
          <w:rFonts w:ascii="Times New Roman" w:eastAsia="Times New Roman" w:hAnsi="Times New Roman" w:cs="Times New Roman"/>
          <w:lang w:val="it-IT"/>
        </w:rPr>
      </w:pPr>
      <w:r>
        <w:rPr>
          <w:rFonts w:ascii="Times New Roman" w:eastAsia="Times New Roman" w:hAnsi="Times New Roman" w:cs="Times New Roman"/>
        </w:rPr>
        <w:t>MONTINI, Pablo (2012) “Del coleccionismo al mecenazgo: la familia de Juan B Castagnino en la concreción de su legado, 1925-1942</w:t>
      </w:r>
      <w:r>
        <w:rPr>
          <w:rFonts w:ascii="Times New Roman" w:eastAsia="Times New Roman" w:hAnsi="Times New Roman" w:cs="Times New Roman"/>
          <w:i/>
          <w:iCs/>
        </w:rPr>
        <w:t>”</w:t>
      </w:r>
      <w:r>
        <w:rPr>
          <w:rFonts w:ascii="Times New Roman" w:eastAsia="Times New Roman" w:hAnsi="Times New Roman" w:cs="Times New Roman"/>
        </w:rPr>
        <w:t xml:space="preserve"> en PRÍNCIPE, Valeria, et. al. </w:t>
      </w:r>
      <w:r>
        <w:rPr>
          <w:rFonts w:ascii="Times New Roman" w:eastAsia="Times New Roman" w:hAnsi="Times New Roman" w:cs="Times New Roman"/>
          <w:i/>
          <w:iCs/>
        </w:rPr>
        <w:t>De la Comisión Municipal de Bellas Artes al Museo Castagnino: la institucionalización del arte en Rosario, 1917-1945,</w:t>
      </w:r>
      <w:r>
        <w:rPr>
          <w:rFonts w:ascii="Times New Roman" w:eastAsia="Times New Roman" w:hAnsi="Times New Roman" w:cs="Times New Roman"/>
        </w:rPr>
        <w:t xml:space="preserve">  Ed. Fundación Espigas, Buenos Aires.</w:t>
      </w:r>
      <w:r>
        <w:rPr>
          <w:rFonts w:ascii="Times New Roman" w:eastAsia="Times New Roman" w:hAnsi="Times New Roman" w:cs="Times New Roman"/>
        </w:rPr>
        <w:br/>
      </w:r>
      <w:r>
        <w:rPr>
          <w:rFonts w:ascii="Times New Roman" w:eastAsia="Times New Roman" w:hAnsi="Times New Roman" w:cs="Times New Roman"/>
        </w:rPr>
        <w:t>OSSANA, Edgardo et. al. (1993) “Una aproximación a la educación santafesina de 1885-1945” en PUIGGRÓ</w:t>
      </w:r>
      <w:r>
        <w:rPr>
          <w:rFonts w:ascii="Times New Roman" w:eastAsia="Times New Roman" w:hAnsi="Times New Roman" w:cs="Times New Roman"/>
        </w:rPr>
        <w:t xml:space="preserve">S, Adriana –directora- </w:t>
      </w:r>
      <w:r>
        <w:rPr>
          <w:rFonts w:ascii="Times New Roman" w:eastAsia="Times New Roman" w:hAnsi="Times New Roman" w:cs="Times New Roman"/>
          <w:i/>
          <w:iCs/>
        </w:rPr>
        <w:t>Historia de la educación en Argentina. La educación en las Provincias y Territorios Nacionales (1885-1945)</w:t>
      </w:r>
      <w:r>
        <w:rPr>
          <w:rFonts w:ascii="Times New Roman" w:eastAsia="Times New Roman" w:hAnsi="Times New Roman" w:cs="Times New Roman"/>
        </w:rPr>
        <w:t>, Galerna, Buenos Aires.</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lang w:val="it-IT"/>
        </w:rPr>
        <w:t xml:space="preserve">PAMPINELLA, Silvia (1993) </w:t>
      </w:r>
      <w:r>
        <w:rPr>
          <w:rFonts w:ascii="Times New Roman" w:eastAsia="Times New Roman" w:hAnsi="Times New Roman" w:cs="Times New Roman"/>
          <w:i/>
          <w:iCs/>
          <w:lang w:val="it-IT"/>
        </w:rPr>
        <w:t>Biografía</w:t>
      </w:r>
      <w:r>
        <w:rPr>
          <w:rFonts w:ascii="Times New Roman" w:eastAsia="Times New Roman" w:hAnsi="Times New Roman" w:cs="Times New Roman"/>
          <w:lang w:val="it-IT"/>
        </w:rPr>
        <w:t xml:space="preserve"> en “Hilarión Hernández Larguía. 1892-1978”,  Facultad de Arquitect</w:t>
      </w:r>
      <w:r>
        <w:rPr>
          <w:rFonts w:ascii="Times New Roman" w:eastAsia="Times New Roman" w:hAnsi="Times New Roman" w:cs="Times New Roman"/>
          <w:lang w:val="it-IT"/>
        </w:rPr>
        <w:t>ura y Urbanismo, UNR, Rosario.</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PÉREZ, Alberto (2000), </w:t>
      </w:r>
      <w:r>
        <w:rPr>
          <w:rFonts w:ascii="Times New Roman" w:eastAsia="Times New Roman" w:hAnsi="Times New Roman" w:cs="Times New Roman"/>
          <w:i/>
          <w:iCs/>
        </w:rPr>
        <w:t>Navegar contra la corriente: la ley de educación común normal y especial (Santa Fe, 1934)</w:t>
      </w:r>
      <w:r>
        <w:rPr>
          <w:rFonts w:ascii="Times New Roman" w:eastAsia="Times New Roman" w:hAnsi="Times New Roman" w:cs="Times New Roman"/>
        </w:rPr>
        <w:t xml:space="preserve"> en </w:t>
      </w:r>
      <w:r>
        <w:rPr>
          <w:rFonts w:ascii="Times New Roman" w:eastAsia="Times New Roman" w:hAnsi="Times New Roman" w:cs="Times New Roman"/>
          <w:b/>
          <w:bCs/>
        </w:rPr>
        <w:t>Boletín</w:t>
      </w:r>
      <w:r>
        <w:rPr>
          <w:rFonts w:ascii="Times New Roman" w:eastAsia="Times New Roman" w:hAnsi="Times New Roman" w:cs="Times New Roman"/>
          <w:i/>
          <w:iCs/>
        </w:rPr>
        <w:t xml:space="preserve"> </w:t>
      </w:r>
      <w:r>
        <w:rPr>
          <w:rFonts w:ascii="Times New Roman" w:eastAsia="Times New Roman" w:hAnsi="Times New Roman" w:cs="Times New Roman"/>
          <w:b/>
          <w:bCs/>
        </w:rPr>
        <w:t>de la Sociedad Argentina de Historia de la Educación</w:t>
      </w:r>
      <w:r>
        <w:rPr>
          <w:rFonts w:ascii="Times New Roman" w:eastAsia="Times New Roman" w:hAnsi="Times New Roman" w:cs="Times New Roman"/>
        </w:rPr>
        <w:t xml:space="preserve">, 2da época, Nº 1, Laborde Editor, Rosario; </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PIAZZESI, Susana (2001)  </w:t>
      </w:r>
      <w:r>
        <w:rPr>
          <w:rFonts w:ascii="Times New Roman" w:eastAsia="Times New Roman" w:hAnsi="Times New Roman" w:cs="Times New Roman"/>
          <w:i/>
          <w:iCs/>
        </w:rPr>
        <w:t>Elite política y cuestión electoral. El antipersonalismo en el gobierno santafesino, 1937-1943</w:t>
      </w:r>
      <w:r>
        <w:rPr>
          <w:rFonts w:ascii="Times New Roman" w:eastAsia="Times New Roman" w:hAnsi="Times New Roman" w:cs="Times New Roman"/>
        </w:rPr>
        <w:t xml:space="preserve"> en </w:t>
      </w:r>
      <w:r>
        <w:rPr>
          <w:rFonts w:ascii="Times New Roman" w:eastAsia="Times New Roman" w:hAnsi="Times New Roman" w:cs="Times New Roman"/>
          <w:b/>
          <w:bCs/>
        </w:rPr>
        <w:t>Anuario del IEHS</w:t>
      </w:r>
      <w:r>
        <w:rPr>
          <w:rFonts w:ascii="Times New Roman" w:eastAsia="Times New Roman" w:hAnsi="Times New Roman" w:cs="Times New Roman"/>
          <w:i/>
          <w:iCs/>
        </w:rPr>
        <w:t xml:space="preserve">, </w:t>
      </w:r>
      <w:r>
        <w:rPr>
          <w:rFonts w:ascii="Times New Roman" w:eastAsia="Times New Roman" w:hAnsi="Times New Roman" w:cs="Times New Roman"/>
        </w:rPr>
        <w:t>Nº 16, Universidad Nacional del Centro de la Provincia de Buenos Aires, Tandil.</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 xml:space="preserve">PIAZZESI, Susana (2004) </w:t>
      </w:r>
      <w:r>
        <w:rPr>
          <w:i/>
          <w:iCs/>
          <w:sz w:val="22"/>
          <w:szCs w:val="22"/>
        </w:rPr>
        <w:t>Una democra</w:t>
      </w:r>
      <w:r>
        <w:rPr>
          <w:i/>
          <w:iCs/>
          <w:sz w:val="22"/>
          <w:szCs w:val="22"/>
        </w:rPr>
        <w:t>cia electoral imperfecta. Santa Fe en la primera mitad de la década de 1930</w:t>
      </w:r>
      <w:r>
        <w:rPr>
          <w:sz w:val="22"/>
          <w:szCs w:val="22"/>
        </w:rPr>
        <w:t xml:space="preserve"> en </w:t>
      </w:r>
      <w:r>
        <w:rPr>
          <w:b/>
          <w:bCs/>
        </w:rPr>
        <w:t>Estudios Sociales</w:t>
      </w:r>
      <w:r>
        <w:rPr>
          <w:i/>
          <w:iCs/>
        </w:rPr>
        <w:t xml:space="preserve">, </w:t>
      </w:r>
      <w:r>
        <w:t>Nº 27, Universidad Nacional del Litoral, Santa Fe, pp. 145-157.</w:t>
      </w:r>
    </w:p>
    <w:p w:rsidR="00B43FE0" w:rsidRDefault="007D39F9">
      <w:pPr>
        <w:spacing w:after="0"/>
        <w:jc w:val="both"/>
        <w:rPr>
          <w:rFonts w:ascii="Times New Roman" w:eastAsia="Times New Roman" w:hAnsi="Times New Roman" w:cs="Times New Roman"/>
        </w:rPr>
      </w:pPr>
      <w:r>
        <w:rPr>
          <w:rFonts w:ascii="Times New Roman" w:eastAsia="Times New Roman" w:hAnsi="Times New Roman" w:cs="Times New Roman"/>
        </w:rPr>
        <w:t>PRÍNCIPE, Valeria (2012) “Cómo fundar un museo. la construcción de un espacio institucional pa</w:t>
      </w:r>
      <w:r>
        <w:rPr>
          <w:rFonts w:ascii="Times New Roman" w:eastAsia="Times New Roman" w:hAnsi="Times New Roman" w:cs="Times New Roman"/>
        </w:rPr>
        <w:t>ra el arte</w:t>
      </w:r>
      <w:r>
        <w:rPr>
          <w:rFonts w:ascii="Times New Roman" w:eastAsia="Times New Roman" w:hAnsi="Times New Roman" w:cs="Times New Roman"/>
          <w:i/>
          <w:iCs/>
        </w:rPr>
        <w:t xml:space="preserve">” </w:t>
      </w:r>
      <w:r>
        <w:rPr>
          <w:rFonts w:ascii="Times New Roman" w:eastAsia="Times New Roman" w:hAnsi="Times New Roman" w:cs="Times New Roman"/>
        </w:rPr>
        <w:t xml:space="preserve">en PRÍNCIPE, Valeria, et. al. </w:t>
      </w:r>
      <w:r>
        <w:rPr>
          <w:rFonts w:ascii="Times New Roman" w:eastAsia="Times New Roman" w:hAnsi="Times New Roman" w:cs="Times New Roman"/>
          <w:i/>
          <w:iCs/>
        </w:rPr>
        <w:t>De la Comisión Municipal de Bellas Artes al Museo Castagnino: la institucionalización del arte en Rosario, 1917-1945,</w:t>
      </w:r>
      <w:r>
        <w:rPr>
          <w:rFonts w:ascii="Times New Roman" w:eastAsia="Times New Roman" w:hAnsi="Times New Roman" w:cs="Times New Roman"/>
        </w:rPr>
        <w:t> Ed. Fundación Espigas, Buenos Aires.</w:t>
      </w:r>
    </w:p>
    <w:p w:rsidR="00B43FE0" w:rsidRDefault="007D39F9">
      <w:pPr>
        <w:spacing w:after="0"/>
        <w:jc w:val="both"/>
        <w:rPr>
          <w:rFonts w:ascii="Times New Roman" w:eastAsia="Times New Roman" w:hAnsi="Times New Roman" w:cs="Times New Roman"/>
          <w:lang w:val="it-IT"/>
        </w:rPr>
      </w:pPr>
      <w:r>
        <w:rPr>
          <w:rFonts w:ascii="Times New Roman" w:eastAsia="Times New Roman" w:hAnsi="Times New Roman" w:cs="Times New Roman"/>
        </w:rPr>
        <w:t>VIDELA, Oscar (2006) “Excepción y paradigma de la década in</w:t>
      </w:r>
      <w:r>
        <w:rPr>
          <w:rFonts w:ascii="Times New Roman" w:eastAsia="Times New Roman" w:hAnsi="Times New Roman" w:cs="Times New Roman"/>
        </w:rPr>
        <w:t xml:space="preserve">fame” en Id. –coordinador- </w:t>
      </w:r>
      <w:r>
        <w:rPr>
          <w:rFonts w:ascii="Times New Roman" w:eastAsia="Times New Roman" w:hAnsi="Times New Roman" w:cs="Times New Roman"/>
          <w:i/>
          <w:iCs/>
        </w:rPr>
        <w:t>Nueva Historia de Santa Fe. El siglo XX. Problemas sociales, políticas de Estado y economía regionales (1912-1976)</w:t>
      </w:r>
      <w:r>
        <w:rPr>
          <w:rFonts w:ascii="Times New Roman" w:eastAsia="Times New Roman" w:hAnsi="Times New Roman" w:cs="Times New Roman"/>
        </w:rPr>
        <w:t>, Prohistoria-La Capital, Rosario.</w:t>
      </w:r>
    </w:p>
    <w:p w:rsidR="00B43FE0" w:rsidRDefault="00B43FE0">
      <w:pPr>
        <w:spacing w:after="0"/>
        <w:jc w:val="both"/>
      </w:pPr>
    </w:p>
    <w:sectPr w:rsidR="00B43FE0" w:rsidSect="00B43FE0">
      <w:headerReference w:type="default" r:id="rId6"/>
      <w:footerReference w:type="default" r:id="rId7"/>
      <w:pgSz w:w="11900" w:h="16840"/>
      <w:pgMar w:top="1418" w:right="1701" w:bottom="1418" w:left="1701" w:header="709" w:footer="709"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ZapfHumanist601BT-Bold">
    <w:altName w:val="Cambria"/>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3FE0" w:rsidRDefault="00B43FE0">
    <w:pPr>
      <w:pStyle w:val="Piedepgina"/>
      <w:tabs>
        <w:tab w:val="clear" w:pos="8504"/>
        <w:tab w:val="right" w:pos="8478"/>
      </w:tabs>
    </w:pPr>
    <w:r>
      <w:fldChar w:fldCharType="begin"/>
    </w:r>
    <w:r w:rsidR="007D39F9">
      <w:instrText xml:space="preserve"> PAGE </w:instrText>
    </w:r>
    <w:r>
      <w:fldChar w:fldCharType="separate"/>
    </w:r>
    <w:r w:rsidR="007D39F9">
      <w:rPr>
        <w:noProof/>
      </w:rPr>
      <w:t>1</w:t>
    </w:r>
    <w: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43FE0" w:rsidRDefault="007D39F9">
      <w:r>
        <w:separator/>
      </w:r>
    </w:p>
  </w:footnote>
  <w:footnote w:type="continuationSeparator" w:id="1">
    <w:p w:rsidR="00B43FE0" w:rsidRDefault="007D39F9">
      <w:r>
        <w:continuationSeparator/>
      </w:r>
    </w:p>
  </w:footnote>
  <w:footnote w:type="continuationNotice" w:id="2">
    <w:p w:rsidR="00B43FE0" w:rsidRDefault="00B43FE0"/>
  </w:footnote>
  <w:footnote w:id="3">
    <w:p w:rsidR="00B43FE0" w:rsidRDefault="007D39F9">
      <w:pPr>
        <w:spacing w:after="0"/>
      </w:pPr>
      <w:r>
        <w:rPr>
          <w:rFonts w:ascii="Times New Roman" w:eastAsia="Times New Roman" w:hAnsi="Times New Roman" w:cs="Times New Roman"/>
          <w:i/>
          <w:iCs/>
          <w:sz w:val="28"/>
          <w:szCs w:val="28"/>
          <w:vertAlign w:val="superscript"/>
        </w:rPr>
        <w:t>*</w:t>
      </w:r>
      <w:r>
        <w:tab/>
        <w:t xml:space="preserve"> </w:t>
      </w:r>
      <w:r>
        <w:rPr>
          <w:rFonts w:ascii="Times New Roman" w:eastAsia="Times New Roman" w:hAnsi="Times New Roman" w:cs="Times New Roman"/>
          <w:i/>
          <w:iCs/>
          <w:sz w:val="20"/>
          <w:szCs w:val="20"/>
        </w:rPr>
        <w:t>CONICET/UNR</w:t>
      </w:r>
    </w:p>
  </w:footnote>
  <w:footnote w:id="4">
    <w:p w:rsidR="00B43FE0" w:rsidRDefault="007D39F9">
      <w:pPr>
        <w:pStyle w:val="Notaalpie"/>
      </w:pPr>
      <w:r>
        <w:rPr>
          <w:color w:val="FF2600"/>
          <w:vertAlign w:val="superscript"/>
        </w:rPr>
        <w:footnoteRef/>
      </w:r>
      <w:r>
        <w:rPr>
          <w:color w:val="FF2600"/>
        </w:rPr>
        <w:t xml:space="preserve"> </w:t>
      </w:r>
      <w:r>
        <w:rPr>
          <w:color w:val="FF2600"/>
        </w:rPr>
        <w:t>La “Concordancia” fue una coalición que nucleaba a las facciones conservadoras y al grueso de los radicales antipersonalistas. En 1932 el frente concordancista integrado por la Unión Cívica Radical (UCR) antipersonalista, el  Partido D</w:t>
      </w:r>
      <w:r>
        <w:rPr>
          <w:color w:val="FF2600"/>
        </w:rPr>
        <w:t>emócrata Nacional y el Partido Socialista Independiente ganó las elecciones, y llev</w:t>
      </w:r>
      <w:r>
        <w:rPr>
          <w:color w:val="FF2600"/>
        </w:rPr>
        <w:t xml:space="preserve">ó </w:t>
      </w:r>
      <w:r>
        <w:rPr>
          <w:color w:val="FF2600"/>
        </w:rPr>
        <w:t>a la presidencia argentina a Agustín P. Justo (1932-1938)</w:t>
      </w:r>
      <w:r>
        <w:rPr>
          <w:color w:val="FF2600"/>
        </w:rPr>
        <w:t xml:space="preserve">. </w:t>
      </w:r>
      <w:r>
        <w:rPr>
          <w:color w:val="FF2600"/>
        </w:rPr>
        <w:t>En Santa Fe su llegada al poder se produce luego de que una intervención federal fuera dictada en 1935 por el go</w:t>
      </w:r>
      <w:r>
        <w:rPr>
          <w:color w:val="FF2600"/>
        </w:rPr>
        <w:t>bierno nacional. Tal intervención propició una nueva convocatoria electoral bajo el signo del fraude que permitió su acceso al ejecutivo durante dos gestiones (1937-1941 y 1941-1943)</w:t>
      </w:r>
      <w:r>
        <w:rPr>
          <w:color w:val="FF2600"/>
          <w:u w:color="000000"/>
        </w:rPr>
        <w:t>. Esta última ve interrumpido su gobierno por el golpe de Estado de 1943.</w:t>
      </w:r>
    </w:p>
  </w:footnote>
  <w:footnote w:id="5">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Si bien la bibliografía no es muy extensa para el espacio santafesina, no deja de ser sugerente. Los escritos de Adrián Ascolani (2010) que permiten entender las diferentes líneas que se debatían en el seno de estos encuentros latinoamericanos de maestro</w:t>
      </w:r>
      <w:r>
        <w:rPr>
          <w:rFonts w:ascii="Times New Roman" w:eastAsia="Times New Roman" w:hAnsi="Times New Roman" w:cs="Times New Roman"/>
          <w:sz w:val="20"/>
          <w:szCs w:val="20"/>
        </w:rPr>
        <w:t>s, así como los textos de Laura Pasquali (2008), que se concentra en el análisis de la organización sindical vinculada al PS y a la lucha antifascista del movimiento de maestros, así como los de Diego Mauro (2009ª, 2009b, 2010) referidos al avance de la ig</w:t>
      </w:r>
      <w:r>
        <w:rPr>
          <w:rFonts w:ascii="Times New Roman" w:eastAsia="Times New Roman" w:hAnsi="Times New Roman" w:cs="Times New Roman"/>
          <w:sz w:val="20"/>
          <w:szCs w:val="20"/>
        </w:rPr>
        <w:t>lesia católica sobre el secular sistema educativo santafesino en los 20s y 30s.</w:t>
      </w:r>
    </w:p>
  </w:footnote>
  <w:footnote w:id="6">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Un recorrido biográfico sobre Olga Cossettini, así como una puesta en común respecto de la construcción biográfica para la historia social ver Caldo-Fernández (2012). Además </w:t>
      </w:r>
      <w:r>
        <w:rPr>
          <w:rFonts w:ascii="Times New Roman" w:eastAsia="Times New Roman" w:hAnsi="Times New Roman" w:cs="Times New Roman"/>
          <w:sz w:val="20"/>
          <w:szCs w:val="20"/>
        </w:rPr>
        <w:t>es importante consignar las obras completas de las hermanas Cossettini (COSSETTINI Y COSSETTINI, 2001).</w:t>
      </w:r>
    </w:p>
  </w:footnote>
  <w:footnote w:id="7">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En palabras de Olga: “Nuestra escuela está ubicada en el límite de la ciudad y el campo. El ruido que nos envía la ciudad por su camino central, brazo</w:t>
      </w:r>
      <w:r>
        <w:rPr>
          <w:rFonts w:ascii="Times New Roman" w:eastAsia="Times New Roman" w:hAnsi="Times New Roman" w:cs="Times New Roman"/>
          <w:sz w:val="20"/>
          <w:szCs w:val="20"/>
        </w:rPr>
        <w:t xml:space="preserve"> de unión con el norte santafesino, ruido incesante de motores en marcha, nos llega amortiguado, como nos llega adormecido el paso de las dragas y lanchones que surcan el río vecino. Pero la brisa de ese río amigo, el verdor de sus barrancas, el canto de l</w:t>
      </w:r>
      <w:r>
        <w:rPr>
          <w:rFonts w:ascii="Times New Roman" w:eastAsia="Times New Roman" w:hAnsi="Times New Roman" w:cs="Times New Roman"/>
          <w:sz w:val="20"/>
          <w:szCs w:val="20"/>
        </w:rPr>
        <w:t xml:space="preserve">os pájaros, nos traen armonías todas las mañanas y los niños que bajan de los ranchos, de las casitas obreras y de las viviendas mejores, pueblan la escuela de bullicio hasta el sol de la tarde” (COSSETTINI Y </w:t>
      </w:r>
      <w:r>
        <w:rPr>
          <w:rFonts w:ascii="Times New Roman" w:eastAsia="Times New Roman" w:hAnsi="Times New Roman" w:cs="Times New Roman"/>
          <w:sz w:val="20"/>
          <w:szCs w:val="20"/>
          <w:lang w:val="it-IT"/>
        </w:rPr>
        <w:t>COSSETTINI, 2001, p.</w:t>
      </w:r>
      <w:r>
        <w:rPr>
          <w:rFonts w:ascii="Times New Roman" w:eastAsia="Times New Roman" w:hAnsi="Times New Roman" w:cs="Times New Roman"/>
          <w:sz w:val="20"/>
          <w:szCs w:val="20"/>
        </w:rPr>
        <w:t>191).</w:t>
      </w:r>
    </w:p>
  </w:footnote>
  <w:footnote w:id="8">
    <w:p w:rsidR="00B43FE0" w:rsidRDefault="007D39F9">
      <w:pPr>
        <w:pStyle w:val="Notaalpie"/>
      </w:pPr>
      <w:r>
        <w:rPr>
          <w:vertAlign w:val="superscript"/>
        </w:rPr>
        <w:footnoteRef/>
      </w:r>
      <w:r>
        <w:t xml:space="preserve"> Específicamente en </w:t>
      </w:r>
      <w:r>
        <w:t>el punto 3 de este artículo se describe las particularidades del contexto político en el que se desarrolla la experiencia escolanovista de Olga</w:t>
      </w:r>
    </w:p>
  </w:footnote>
  <w:footnote w:id="9">
    <w:p w:rsidR="00B43FE0" w:rsidRDefault="007D39F9">
      <w:pPr>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La Escuela Nueva, Escuela Activa o Escolanovismo es considerada como un conglomerado de actitudes, doctrinas e</w:t>
      </w:r>
      <w:r>
        <w:rPr>
          <w:rFonts w:ascii="Times New Roman" w:eastAsia="Times New Roman" w:hAnsi="Times New Roman" w:cs="Times New Roman"/>
          <w:sz w:val="20"/>
          <w:szCs w:val="20"/>
        </w:rPr>
        <w:t xml:space="preserve"> intereses, muchas veces contrapuestos, aunque con un denominador común: la aguda crítica respecto a la pedagogía tradicional como así también el privilegio otorgado al infante como sujeto –no objeto, tabla rasa– del aprendizaje. Movimiento que comenzó a d</w:t>
      </w:r>
      <w:r>
        <w:rPr>
          <w:rFonts w:ascii="Times New Roman" w:eastAsia="Times New Roman" w:hAnsi="Times New Roman" w:cs="Times New Roman"/>
          <w:sz w:val="20"/>
          <w:szCs w:val="20"/>
        </w:rPr>
        <w:t>esarrollarse en la bisagra de los siglos XIX y XX, pero su mayor densidad gravitó en la entreguerras. Ver Menin (1998) y Caruso (2001).</w:t>
      </w:r>
    </w:p>
  </w:footnote>
  <w:footnote w:id="10">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Las misiones culturales eran experiencias pedagógicas que propiciaban la interacción con el entorno, tanto el más próx</w:t>
      </w:r>
      <w:r>
        <w:rPr>
          <w:rFonts w:ascii="Times New Roman" w:eastAsia="Times New Roman" w:hAnsi="Times New Roman" w:cs="Times New Roman"/>
          <w:sz w:val="20"/>
          <w:szCs w:val="20"/>
        </w:rPr>
        <w:t>imo a la Escuela Carrasco estableciendo vínculos con vecinos y transeúntes en plazas, comercios y calles como el más amplio constituido por referentes de la cultura letrada, y las artes, individualmente y como referentes de asociaciones públicas y privadas</w:t>
      </w:r>
      <w:r>
        <w:rPr>
          <w:rFonts w:ascii="Times New Roman" w:eastAsia="Times New Roman" w:hAnsi="Times New Roman" w:cs="Times New Roman"/>
          <w:sz w:val="20"/>
          <w:szCs w:val="20"/>
        </w:rPr>
        <w:t>. Un desarrollo inicial sobre el tema puede consultarse en Fernández, Guida y Welti (2011).</w:t>
      </w:r>
    </w:p>
  </w:footnote>
  <w:footnote w:id="11">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Sobre el particular puede consultarse Montini (2012)</w:t>
      </w:r>
    </w:p>
  </w:footnote>
  <w:footnote w:id="12">
    <w:p w:rsidR="00B43FE0" w:rsidRDefault="007D39F9">
      <w:pPr>
        <w:pStyle w:val="Notaalpie"/>
      </w:pPr>
      <w:r>
        <w:rPr>
          <w:color w:val="FF2600"/>
          <w:vertAlign w:val="superscript"/>
        </w:rPr>
        <w:footnoteRef/>
      </w:r>
      <w:r>
        <w:rPr>
          <w:color w:val="FF2600"/>
        </w:rPr>
        <w:t xml:space="preserve"> </w:t>
      </w:r>
      <w:r>
        <w:rPr>
          <w:color w:val="FF2600"/>
        </w:rPr>
        <w:t>Hipólito Yrigoyen llega al poder en 1916, merced a la aplicación de la Ley Saenz Peña de 1912, que establec</w:t>
      </w:r>
      <w:r>
        <w:rPr>
          <w:color w:val="FF2600"/>
        </w:rPr>
        <w:t>ía el “voto secreto, obligatorio y universal”. Este último aspecto, implicaba para la época el derecho al voto para los varones mayores, quienes eran empadronados a partir de las listas generadas para la realización del servicio militar obligatorio. Esta n</w:t>
      </w:r>
      <w:r>
        <w:rPr>
          <w:color w:val="FF2600"/>
        </w:rPr>
        <w:t>orma hizo que se purificaran los padrones electorales, permitiendo transparencia en la emisión del sufragio. Así la eliminación del fraude y el acceso de amplios sectores de la población al ejercicio de la ciudadanía en las urnas, implicó una transformació</w:t>
      </w:r>
      <w:r>
        <w:rPr>
          <w:color w:val="FF2600"/>
        </w:rPr>
        <w:t>n política y social de envergadura, que inauguraría el ciclo de gobiernos radicales entre 1916 y 1930. La constitución de 1853 no permitía la reelección presidencial, por lo que luego de culminado su primer mandato Yrigoyen no podía presentarse como candid</w:t>
      </w:r>
      <w:r>
        <w:rPr>
          <w:color w:val="FF2600"/>
        </w:rPr>
        <w:t>ato. Su sucesor fue un miembro de la oligarquía, Marcelo Torcuato de Alvear, quien ocuparía la presidencia entre 1922 y 1928. El tercer mandato radical sería nuevamente liderado por Yrigoyen, que luego de ganar las elecciones en 1928, vería interrumpido su</w:t>
      </w:r>
      <w:r>
        <w:rPr>
          <w:color w:val="FF2600"/>
        </w:rPr>
        <w:t xml:space="preserve"> gobierno por el golpe de 1930. Para el radicalismo el desafío de llegar y permanecer en poder durante más de una década, profundizó las fracturas internas que el partido presentaba. La figura de Yrigoyen como líder del partido era indiscutida, pero no dej</w:t>
      </w:r>
      <w:r>
        <w:rPr>
          <w:color w:val="FF2600"/>
        </w:rPr>
        <w:t>aban de ser cuestionadas sus formas de acción y gestión; a lo que hay que sumar el debate que se provocaba alrededor de la dirección de sentido político de la fuerza. Por ello, por estos años dos líneas se debatirían en el seno del partido radical: la pers</w:t>
      </w:r>
      <w:r>
        <w:rPr>
          <w:color w:val="FF2600"/>
        </w:rPr>
        <w:t>onalista, y la antipersonalista, facción que participaría no sólo del gobierno del golpe sino de los gobiernos fraudulentos entre 1932 y 1943.</w:t>
      </w:r>
    </w:p>
  </w:footnote>
  <w:footnote w:id="13">
    <w:p w:rsidR="00B43FE0" w:rsidRDefault="007D39F9">
      <w:pPr>
        <w:pStyle w:val="Notaalpie"/>
      </w:pPr>
      <w:r>
        <w:rPr>
          <w:color w:val="FF2600"/>
          <w:vertAlign w:val="superscript"/>
        </w:rPr>
        <w:footnoteRef/>
      </w:r>
      <w:r>
        <w:rPr>
          <w:color w:val="FF2600"/>
        </w:rPr>
        <w:t xml:space="preserve"> </w:t>
      </w:r>
      <w:r>
        <w:rPr>
          <w:color w:val="FF2600"/>
        </w:rPr>
        <w:t>José Félix Uriburu es el líder del levantamiento del 6 septiembre de 1930 que desembocará en el primer gobierno</w:t>
      </w:r>
      <w:r>
        <w:rPr>
          <w:color w:val="FF2600"/>
        </w:rPr>
        <w:t xml:space="preserve"> de facto del s. XX argentino. El golpe de Estado aglutinó a sectores de las FF.AA., y a amplios grupos políticos entre los que se encontraban los conservadores y varias facciones radicales antipersonalistas. Sin embargo no es menor el impacto del crack de</w:t>
      </w:r>
      <w:r>
        <w:rPr>
          <w:color w:val="FF2600"/>
        </w:rPr>
        <w:t xml:space="preserve">l ’29 y la posterior crisis internacional que afectaría profundamente el modelo productivo agroexportador haciendo no sólo que los intereses del grupo dominante estuvieran amenazados, sino que amplios sectores de la sociedad argentina se vieran conmovidos </w:t>
      </w:r>
      <w:r>
        <w:rPr>
          <w:color w:val="FF2600"/>
        </w:rPr>
        <w:t>y empobrecidos por una crisis económica sin precedente. En este clima de incertidumbre social y económica el golpe de Estado también represento la manifestación cabal de las dificultades para construir nuevos liderazgos políticos, y de proponer alternativa</w:t>
      </w:r>
      <w:r>
        <w:rPr>
          <w:color w:val="FF2600"/>
        </w:rPr>
        <w:t>s al modelo de desarrollo implementado hasta el momento.  Una buena aproximación a la problemática puede encontrarse en Cattaruzza (2001).</w:t>
      </w:r>
    </w:p>
  </w:footnote>
  <w:footnote w:id="14">
    <w:p w:rsidR="00B43FE0" w:rsidRDefault="007D39F9">
      <w:pPr>
        <w:pStyle w:val="Notaalpie"/>
      </w:pPr>
      <w:r>
        <w:rPr>
          <w:color w:val="FF2600"/>
          <w:vertAlign w:val="superscript"/>
        </w:rPr>
        <w:footnoteRef/>
      </w:r>
      <w:r>
        <w:rPr>
          <w:color w:val="FF2600"/>
        </w:rPr>
        <w:t xml:space="preserve"> En el clima abierto por la reforma pol</w:t>
      </w:r>
      <w:r>
        <w:rPr>
          <w:color w:val="FF2600"/>
        </w:rPr>
        <w:t>í</w:t>
      </w:r>
      <w:r>
        <w:rPr>
          <w:color w:val="FF2600"/>
        </w:rPr>
        <w:t>tica nacional de 1912, Santa Fe es la primera provincia en la que el Radical</w:t>
      </w:r>
      <w:r>
        <w:rPr>
          <w:color w:val="FF2600"/>
        </w:rPr>
        <w:t>ismo demuestra su capacidad electoral inaugurando un largo predominio que le permitir</w:t>
      </w:r>
      <w:r>
        <w:rPr>
          <w:color w:val="FF2600"/>
        </w:rPr>
        <w:t xml:space="preserve">á </w:t>
      </w:r>
      <w:r>
        <w:rPr>
          <w:color w:val="FF2600"/>
        </w:rPr>
        <w:t>mantenerse en el poder hasta el golpe militar de 1930. En los dieciocho años de esta experiencia de democracia electoral, distintas fracciones de la UCR se alternan en e</w:t>
      </w:r>
      <w:r>
        <w:rPr>
          <w:color w:val="FF2600"/>
        </w:rPr>
        <w:t>l control del estado provincial, organiz</w:t>
      </w:r>
      <w:r>
        <w:rPr>
          <w:color w:val="FF2600"/>
        </w:rPr>
        <w:t>á</w:t>
      </w:r>
      <w:r>
        <w:rPr>
          <w:color w:val="FF2600"/>
        </w:rPr>
        <w:t>ndose as</w:t>
      </w:r>
      <w:r>
        <w:rPr>
          <w:color w:val="FF2600"/>
        </w:rPr>
        <w:t xml:space="preserve">í </w:t>
      </w:r>
      <w:r>
        <w:rPr>
          <w:color w:val="FF2600"/>
        </w:rPr>
        <w:t>la principal competencia por el poder pol</w:t>
      </w:r>
      <w:r>
        <w:rPr>
          <w:color w:val="FF2600"/>
        </w:rPr>
        <w:t>í</w:t>
      </w:r>
      <w:r>
        <w:rPr>
          <w:color w:val="FF2600"/>
        </w:rPr>
        <w:t>tico local al interior del mismo partido (la Concordancia y la UCR Comité Nacional</w:t>
      </w:r>
      <w:r>
        <w:rPr>
          <w:color w:val="FF2600"/>
        </w:rPr>
        <w:t>.</w:t>
      </w:r>
      <w:r>
        <w:rPr>
          <w:color w:val="FF2600"/>
        </w:rPr>
        <w:t xml:space="preserve"> (PIAZZESI, 2004, p. 147)</w:t>
      </w:r>
    </w:p>
  </w:footnote>
  <w:footnote w:id="15">
    <w:p w:rsidR="00B43FE0" w:rsidRDefault="007D39F9">
      <w:pPr>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Embanderado en la crítica tanto al yrigoyenismo como</w:t>
      </w:r>
      <w:r>
        <w:rPr>
          <w:rFonts w:ascii="Times New Roman" w:eastAsia="Times New Roman" w:hAnsi="Times New Roman" w:cs="Times New Roman"/>
          <w:sz w:val="20"/>
          <w:szCs w:val="20"/>
        </w:rPr>
        <w:t xml:space="preserve"> a la coalición concordancista, el PDP logró aprovechar plenamente la oportunidad que la abstención radical y sus vínculos directos con el gobierno intervencionista de Uriburu en Santa Fe le ofrecían. Recordemos que el líder del PDP, Lisandro de la Torre, </w:t>
      </w:r>
      <w:r>
        <w:rPr>
          <w:rFonts w:ascii="Times New Roman" w:eastAsia="Times New Roman" w:hAnsi="Times New Roman" w:cs="Times New Roman"/>
          <w:sz w:val="20"/>
          <w:szCs w:val="20"/>
        </w:rPr>
        <w:t>era amigo personal del dictador. El amplio consenso obtenido consiguió captar a buena parte del electorado radical, que no se abstuvo de votar como lo querían sus líderes. Ver Videla (2006) y Macor (1997).</w:t>
      </w:r>
    </w:p>
  </w:footnote>
  <w:footnote w:id="16">
    <w:p w:rsidR="00B43FE0" w:rsidRDefault="007D39F9">
      <w:pPr>
        <w:pStyle w:val="Notaalpie"/>
      </w:pPr>
      <w:r>
        <w:rPr>
          <w:color w:val="FF2600"/>
          <w:vertAlign w:val="superscript"/>
        </w:rPr>
        <w:footnoteRef/>
      </w:r>
      <w:r>
        <w:rPr>
          <w:color w:val="FF2600"/>
        </w:rPr>
        <w:t xml:space="preserve"> </w:t>
      </w:r>
      <w:r>
        <w:rPr>
          <w:color w:val="FF2600"/>
        </w:rPr>
        <w:t xml:space="preserve">La Liga del Sur, antecedente inmediato del PDP, </w:t>
      </w:r>
      <w:r>
        <w:rPr>
          <w:color w:val="FF2600"/>
        </w:rPr>
        <w:t xml:space="preserve">fue fundada en 1908, como un partido con fuerte arraigo local. Liderada rápidamente por Lisandro de la Torre, se convirtió en una alternativa a los grupos conservadores y al ascendiente radicalismo. </w:t>
      </w:r>
    </w:p>
  </w:footnote>
  <w:footnote w:id="17">
    <w:p w:rsidR="00B43FE0" w:rsidRDefault="007D39F9">
      <w:pPr>
        <w:pStyle w:val="Notaalpie"/>
      </w:pPr>
      <w:r>
        <w:rPr>
          <w:color w:val="FF2600"/>
          <w:vertAlign w:val="superscript"/>
        </w:rPr>
        <w:footnoteRef/>
      </w:r>
      <w:r>
        <w:rPr>
          <w:color w:val="FF2600"/>
        </w:rPr>
        <w:t xml:space="preserve"> </w:t>
      </w:r>
      <w:r>
        <w:rPr>
          <w:color w:val="FF2600"/>
        </w:rPr>
        <w:t>Ver Piazzesi (2004)</w:t>
      </w:r>
    </w:p>
  </w:footnote>
  <w:footnote w:id="18">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La alianza se fragmentó rá</w:t>
      </w:r>
      <w:r>
        <w:rPr>
          <w:rFonts w:ascii="Times New Roman" w:eastAsia="Times New Roman" w:hAnsi="Times New Roman" w:cs="Times New Roman"/>
          <w:sz w:val="20"/>
          <w:szCs w:val="20"/>
        </w:rPr>
        <w:t>pidamente y de hecho el peso más importante de la gestión estuvo en manos de los miembros del PDP. Ya en 1932 en las primeras elecciones complementarias ambos partidos llevaron candidatos separados.</w:t>
      </w:r>
    </w:p>
  </w:footnote>
  <w:footnote w:id="19">
    <w:p w:rsidR="00B43FE0" w:rsidRDefault="007D39F9">
      <w:pPr>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La reimplantación de la Constitución de 1921 suponía un</w:t>
      </w:r>
      <w:r>
        <w:rPr>
          <w:rFonts w:ascii="Times New Roman" w:eastAsia="Times New Roman" w:hAnsi="Times New Roman" w:cs="Times New Roman"/>
          <w:sz w:val="20"/>
          <w:szCs w:val="20"/>
        </w:rPr>
        <w:t>a transformación institucional de envergadura. El principio de la neutralidad religiosa del Estado provincial que su letra implantaba provocó un enfrentamiento con la Iglesia Católica y los grupos conservadores fundamentalmente de la ciudad de Santa Fe. Pe</w:t>
      </w:r>
      <w:r>
        <w:rPr>
          <w:rFonts w:ascii="Times New Roman" w:eastAsia="Times New Roman" w:hAnsi="Times New Roman" w:cs="Times New Roman"/>
          <w:sz w:val="20"/>
          <w:szCs w:val="20"/>
        </w:rPr>
        <w:t>ro las innovaciones fueron mucho más allá. Algunas de las más significativas fueron una fuerte reducción del margen de autonomía del poder Ejecutivo, la reforma del poder Judicial consagrando la inamovilidad de los jueces, mayores garantías a los ciudadano</w:t>
      </w:r>
      <w:r>
        <w:rPr>
          <w:rFonts w:ascii="Times New Roman" w:eastAsia="Times New Roman" w:hAnsi="Times New Roman" w:cs="Times New Roman"/>
          <w:sz w:val="20"/>
          <w:szCs w:val="20"/>
        </w:rPr>
        <w:t>s frente la Justicia, y particularmente frente a la Policía, la introducción del descanso hebdomadario y de un moderado reformismo social, un régimen electoral atento a evitar su manipulación y la sanción de un régimen municipal caracterizado por un alto g</w:t>
      </w:r>
      <w:r>
        <w:rPr>
          <w:rFonts w:ascii="Times New Roman" w:eastAsia="Times New Roman" w:hAnsi="Times New Roman" w:cs="Times New Roman"/>
          <w:sz w:val="20"/>
          <w:szCs w:val="20"/>
        </w:rPr>
        <w:t>rado de autonomía, que en el caso de las dos ciudades más importantes –Rosario y Santa Fe– llegaba a la potestad para sancionar sus propias Cartas Constitucionales. Esta batería de medidas, sumada a las iniciativas legislativas –la sanción de la ley que po</w:t>
      </w:r>
      <w:r>
        <w:rPr>
          <w:rFonts w:ascii="Times New Roman" w:eastAsia="Times New Roman" w:hAnsi="Times New Roman" w:cs="Times New Roman"/>
          <w:sz w:val="20"/>
          <w:szCs w:val="20"/>
        </w:rPr>
        <w:t>nía en vigencia la Constitución, la introducción de los Consejos Escolares electivos y autónomos, la reforma del sistema electoral o el aplazamiento del pago de la deuda externa provincial–, daban agenda y contexto a una particular coyuntura política en la</w:t>
      </w:r>
      <w:r>
        <w:rPr>
          <w:rFonts w:ascii="Times New Roman" w:eastAsia="Times New Roman" w:hAnsi="Times New Roman" w:cs="Times New Roman"/>
          <w:sz w:val="20"/>
          <w:szCs w:val="20"/>
        </w:rPr>
        <w:t xml:space="preserve"> cual los diversos actores parecían integrarse dificultosamente a un sistema político inestable (VIDELA, 2006).</w:t>
      </w:r>
    </w:p>
  </w:footnote>
  <w:footnote w:id="20">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ab/>
        <w:t xml:space="preserve"> Ver P</w:t>
      </w:r>
      <w:r>
        <w:rPr>
          <w:rFonts w:ascii="Times New Roman" w:eastAsia="Times New Roman" w:hAnsi="Times New Roman" w:cs="Times New Roman"/>
          <w:sz w:val="20"/>
          <w:szCs w:val="20"/>
        </w:rPr>
        <w:t>érez (2000) y Ossana et. al. (1993).</w:t>
      </w:r>
    </w:p>
  </w:footnote>
  <w:footnote w:id="21">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ab/>
        <w:t xml:space="preserve"> Ver espec</w:t>
      </w:r>
      <w:r>
        <w:rPr>
          <w:rFonts w:ascii="Times New Roman" w:eastAsia="Times New Roman" w:hAnsi="Times New Roman" w:cs="Times New Roman"/>
          <w:sz w:val="20"/>
          <w:szCs w:val="20"/>
        </w:rPr>
        <w:t>íficamente Pasquali (2008) y Ascolani (1999).</w:t>
      </w:r>
    </w:p>
  </w:footnote>
  <w:footnote w:id="22">
    <w:p w:rsidR="00B43FE0" w:rsidRDefault="007D39F9">
      <w:pPr>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Durante este gobierno pasaron por la </w:t>
      </w:r>
      <w:r>
        <w:rPr>
          <w:rFonts w:ascii="Times New Roman" w:eastAsia="Times New Roman" w:hAnsi="Times New Roman" w:cs="Times New Roman"/>
          <w:sz w:val="20"/>
          <w:szCs w:val="20"/>
        </w:rPr>
        <w:t xml:space="preserve">casa gris tres gobernadores: el general Julio C. Costas, quien duró apenas cuatro días y fue rápidamente sustituido por dos gobernadores demócrata progresistas, ambos simpatizantes del gobierno nacional, primero, Manuel Alvarado y luego, Carlos Bruchmann. </w:t>
      </w:r>
      <w:r>
        <w:rPr>
          <w:rFonts w:ascii="Times New Roman" w:eastAsia="Times New Roman" w:hAnsi="Times New Roman" w:cs="Times New Roman"/>
          <w:sz w:val="20"/>
          <w:szCs w:val="20"/>
        </w:rPr>
        <w:t>Específicamente para el período pueden consultarse los textos de Oscar Videla (2006) y Susana Piazzesi (2001).</w:t>
      </w:r>
    </w:p>
  </w:footnote>
  <w:footnote w:id="23">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ab/>
        <w:t>Ver Piazzesi (2001) y Macor (2009).</w:t>
      </w:r>
    </w:p>
  </w:footnote>
  <w:footnote w:id="24">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La curia santafesina mantuvo una abierta lucha con el PDP; para ellos el gobierno demócrata había sido só</w:t>
      </w:r>
      <w:r>
        <w:rPr>
          <w:rFonts w:ascii="Times New Roman" w:eastAsia="Times New Roman" w:hAnsi="Times New Roman" w:cs="Times New Roman"/>
          <w:sz w:val="20"/>
          <w:szCs w:val="20"/>
        </w:rPr>
        <w:t>lo una anomalía. Los trabajos de Diego Mauro (2009, 2010 ) exponen con claridad el recorrido de la Iglesia santafesina en pos de constituirse en un foco de interés político fundamental. El control de ciertas esferas del estado y la construcción de un ámbit</w:t>
      </w:r>
      <w:r>
        <w:rPr>
          <w:rFonts w:ascii="Times New Roman" w:eastAsia="Times New Roman" w:hAnsi="Times New Roman" w:cs="Times New Roman"/>
          <w:sz w:val="20"/>
          <w:szCs w:val="20"/>
        </w:rPr>
        <w:t>o de acción privilegiado sobre la justicia y la educación, la hicieron protagonista de la política provincial en esas décadas.</w:t>
      </w:r>
    </w:p>
  </w:footnote>
  <w:footnote w:id="25">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Tomado de Mauro (2009b, p. 37)</w:t>
      </w:r>
    </w:p>
  </w:footnote>
  <w:footnote w:id="26">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Hacemos alusión al conjunto de cartas enviadas a Olga y a Leticia que se conservan en la serie</w:t>
      </w:r>
      <w:r>
        <w:rPr>
          <w:rFonts w:ascii="Times New Roman" w:eastAsia="Times New Roman" w:hAnsi="Times New Roman" w:cs="Times New Roman"/>
          <w:sz w:val="20"/>
          <w:szCs w:val="20"/>
        </w:rPr>
        <w:t xml:space="preserve"> “Epistolario” del Archivo Cossettini. Dicho archivo se conformó por decisión de las donantes. En el año 1987 fallece Olga Cossettini dejando como herencia a su familia y por medio de esta a la ciudad de Rosario todos los vestigios que el tiempo le permiti</w:t>
      </w:r>
      <w:r>
        <w:rPr>
          <w:rFonts w:ascii="Times New Roman" w:eastAsia="Times New Roman" w:hAnsi="Times New Roman" w:cs="Times New Roman"/>
          <w:sz w:val="20"/>
          <w:szCs w:val="20"/>
        </w:rPr>
        <w:t>ó acumular sobre su práctica pedagógica –entiéndase por esta no sólo la efectuado en las aulas sino también sus producciones editoriales, conferencias, pinturas, correspondencia, etc.-. Entonces, será su hermana Leticia quien, impulsada por un grupo de sus</w:t>
      </w:r>
      <w:r>
        <w:rPr>
          <w:rFonts w:ascii="Times New Roman" w:eastAsia="Times New Roman" w:hAnsi="Times New Roman" w:cs="Times New Roman"/>
          <w:sz w:val="20"/>
          <w:szCs w:val="20"/>
        </w:rPr>
        <w:t xml:space="preserve"> ex - alumnos/as, decidió hacer de aquella herencia un lugar de memoria para la sociedad rosarina. Así, se efectúa la donación al Instituto de Investigación en Ciencias de la Educación, conocido bajo la sigla IRICE. Desde entonces comenzaron a realizarse t</w:t>
      </w:r>
      <w:r>
        <w:rPr>
          <w:rFonts w:ascii="Times New Roman" w:eastAsia="Times New Roman" w:hAnsi="Times New Roman" w:cs="Times New Roman"/>
          <w:sz w:val="20"/>
          <w:szCs w:val="20"/>
        </w:rPr>
        <w:t xml:space="preserve">areas de catalogación y conservación de los fondos documentales para dar forma al Archivo de las hermanas Cossettini. Pero, estas tareas cobraron un mayor impulso cuando en el año 2006 el archivo paso a patrimonio de CONICET. </w:t>
      </w:r>
    </w:p>
  </w:footnote>
  <w:footnote w:id="27">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 xml:space="preserve"> Si bien no existe un libro </w:t>
      </w:r>
      <w:r>
        <w:rPr>
          <w:rFonts w:ascii="Times New Roman" w:eastAsia="Times New Roman" w:hAnsi="Times New Roman" w:cs="Times New Roman"/>
          <w:sz w:val="20"/>
          <w:szCs w:val="20"/>
        </w:rPr>
        <w:t>copiador de las cartas enviadas por Olga, las sistematicidad y periodicidad de las respuestas evidencian la conversación epistolar.</w:t>
      </w:r>
    </w:p>
  </w:footnote>
  <w:footnote w:id="28">
    <w:p w:rsidR="00B43FE0" w:rsidRDefault="007D39F9">
      <w:pPr>
        <w:pStyle w:val="Notaalpie"/>
      </w:pPr>
      <w:r>
        <w:rPr>
          <w:color w:val="FF2600"/>
          <w:vertAlign w:val="superscript"/>
        </w:rPr>
        <w:footnoteRef/>
      </w:r>
      <w:r>
        <w:rPr>
          <w:color w:val="FF2600"/>
        </w:rPr>
        <w:t xml:space="preserve"> En junio de 1918 se desat</w:t>
      </w:r>
      <w:r>
        <w:rPr>
          <w:color w:val="FF2600"/>
        </w:rPr>
        <w:t xml:space="preserve">ó </w:t>
      </w:r>
      <w:r>
        <w:rPr>
          <w:color w:val="FF2600"/>
        </w:rPr>
        <w:t>en la Universidad Nacional de C</w:t>
      </w:r>
      <w:r>
        <w:rPr>
          <w:color w:val="FF2600"/>
        </w:rPr>
        <w:t xml:space="preserve">órdoba </w:t>
      </w:r>
      <w:r>
        <w:rPr>
          <w:color w:val="FF2600"/>
        </w:rPr>
        <w:t>(UNC) una poderosa protesta estudiantil, que reclamaba pr</w:t>
      </w:r>
      <w:r>
        <w:rPr>
          <w:color w:val="FF2600"/>
        </w:rPr>
        <w:t xml:space="preserve">ofundos cambios en el sistema universitario argentino. Sus antecedentes se encontraban en la movilización de los estudiantes universitarios argentinos, quienes </w:t>
      </w:r>
      <w:r>
        <w:rPr>
          <w:color w:val="FF2600"/>
        </w:rPr>
        <w:t>venían organizá</w:t>
      </w:r>
      <w:r>
        <w:rPr>
          <w:color w:val="FF2600"/>
        </w:rPr>
        <w:t>ndose en centros por facultad desde principios del siglo XX y comenzaban a exigir</w:t>
      </w:r>
      <w:r>
        <w:rPr>
          <w:color w:val="FF2600"/>
        </w:rPr>
        <w:t xml:space="preserve"> reformas que modernizaran y democratizaran la universidad. Los principios fundamentales enarbolados por los reformistas fueron la autonomía universitaria, el co-gobierno de las universidades, la gratuidad de la enseñ</w:t>
      </w:r>
      <w:r>
        <w:rPr>
          <w:color w:val="FF2600"/>
          <w:lang w:val="it-IT"/>
        </w:rPr>
        <w:t xml:space="preserve">anza, </w:t>
      </w:r>
      <w:r>
        <w:rPr>
          <w:color w:val="FF2600"/>
        </w:rPr>
        <w:t xml:space="preserve">el acceso a las cátedras por </w:t>
      </w:r>
      <w:r>
        <w:rPr>
          <w:color w:val="FF2600"/>
        </w:rPr>
        <w:t>concursos públicos de oposición realizados de forma periódica, entre otros. El movimiento reformista se extendi</w:t>
      </w:r>
      <w:r>
        <w:rPr>
          <w:color w:val="FF2600"/>
        </w:rPr>
        <w:t xml:space="preserve">ó </w:t>
      </w:r>
      <w:r>
        <w:rPr>
          <w:color w:val="FF2600"/>
        </w:rPr>
        <w:t>luego a las dem</w:t>
      </w:r>
      <w:r>
        <w:rPr>
          <w:color w:val="FF2600"/>
        </w:rPr>
        <w:t>á</w:t>
      </w:r>
      <w:r>
        <w:rPr>
          <w:color w:val="FF2600"/>
          <w:lang w:val="pt-PT"/>
        </w:rPr>
        <w:t>s universidades de</w:t>
      </w:r>
      <w:r>
        <w:rPr>
          <w:color w:val="FF2600"/>
        </w:rPr>
        <w:t xml:space="preserve"> Argentina y de Am</w:t>
      </w:r>
      <w:r>
        <w:rPr>
          <w:color w:val="FF2600"/>
        </w:rPr>
        <w:t>érica Latina</w:t>
      </w:r>
      <w:r>
        <w:rPr>
          <w:color w:val="FF2600"/>
        </w:rPr>
        <w:t xml:space="preserve"> dando origen a una amplia tendencia del activismo estudiantil, integrada por a</w:t>
      </w:r>
      <w:r>
        <w:rPr>
          <w:color w:val="FF2600"/>
        </w:rPr>
        <w:t>grupaciones de diversas vertientes ideol</w:t>
      </w:r>
      <w:r>
        <w:rPr>
          <w:color w:val="FF2600"/>
        </w:rPr>
        <w:t>ó</w:t>
      </w:r>
      <w:r>
        <w:rPr>
          <w:color w:val="FF2600"/>
          <w:lang w:val="pt-PT"/>
        </w:rPr>
        <w:t>gicas</w:t>
      </w:r>
      <w:r>
        <w:rPr>
          <w:color w:val="FF2600"/>
        </w:rPr>
        <w:t>. Reconocida hoy como “Reforma Universitaria” representa un hito en la historia de la educación superior argentina</w:t>
      </w:r>
    </w:p>
  </w:footnote>
  <w:footnote w:id="29">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ab/>
        <w:t xml:space="preserve"> Una figura como la amistad tiende a no ser tratada con la intensidad necesaria en los estudi</w:t>
      </w:r>
      <w:r>
        <w:rPr>
          <w:rFonts w:ascii="Times New Roman" w:eastAsia="Times New Roman" w:hAnsi="Times New Roman" w:cs="Times New Roman"/>
          <w:sz w:val="20"/>
          <w:szCs w:val="20"/>
        </w:rPr>
        <w:t>os sobre sociabilidad. Sobre el particular puede consultarse Fern</w:t>
      </w:r>
      <w:r>
        <w:rPr>
          <w:rFonts w:ascii="Times New Roman" w:eastAsia="Times New Roman" w:hAnsi="Times New Roman" w:cs="Times New Roman"/>
          <w:sz w:val="20"/>
          <w:szCs w:val="20"/>
        </w:rPr>
        <w:t>ández (2012).</w:t>
      </w:r>
    </w:p>
  </w:footnote>
  <w:footnote w:id="30">
    <w:p w:rsidR="00B43FE0" w:rsidRDefault="007D39F9">
      <w:pPr>
        <w:pStyle w:val="Textonotapie"/>
        <w:spacing w:after="0"/>
        <w:jc w:val="both"/>
      </w:pPr>
      <w:r>
        <w:rPr>
          <w:rFonts w:ascii="Times New Roman" w:eastAsia="Times New Roman" w:hAnsi="Times New Roman" w:cs="Times New Roman"/>
          <w:vertAlign w:val="superscript"/>
        </w:rPr>
        <w:footnoteRef/>
      </w:r>
      <w:r>
        <w:rPr>
          <w:rFonts w:ascii="Times New Roman" w:eastAsia="Times New Roman" w:hAnsi="Times New Roman" w:cs="Times New Roman"/>
          <w:sz w:val="20"/>
          <w:szCs w:val="20"/>
        </w:rPr>
        <w:tab/>
        <w:t xml:space="preserve"> Ver Florio (2012), Pr</w:t>
      </w:r>
      <w:r>
        <w:rPr>
          <w:rFonts w:ascii="Times New Roman" w:eastAsia="Times New Roman" w:hAnsi="Times New Roman" w:cs="Times New Roman"/>
          <w:sz w:val="20"/>
          <w:szCs w:val="20"/>
        </w:rPr>
        <w:t>íncipe (2012), Fernández (2012), Caldo y Fernández (2010) y Pampinella (1993).</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43FE0" w:rsidRDefault="00B43FE0">
    <w:pPr>
      <w:pStyle w:val="Cabeceraypi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comments="0" w:formatting="0"/>
  <w:doNotTrackMoves/>
  <w:defaultTabStop w:val="708"/>
  <w:hyphenationZone w:val="425"/>
  <w:characterSpacingControl w:val="doNotCompress"/>
  <w:footnotePr>
    <w:footnote w:id="0"/>
    <w:footnote w:id="1"/>
    <w:footnote w:id="2"/>
  </w:footnotePr>
  <w:compat/>
  <w:rsids>
    <w:rsidRoot w:val="00B43FE0"/>
    <w:rsid w:val="007D39F9"/>
    <w:rsid w:val="00B43FE0"/>
  </w:rsids>
  <m:mathPr>
    <m:mathFont m:val="Times New Roman"/>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3FE0"/>
    <w:pPr>
      <w:widowControl w:val="0"/>
      <w:suppressAutoHyphens/>
      <w:spacing w:after="200"/>
    </w:pPr>
    <w:rPr>
      <w:rFonts w:ascii="Cambria" w:eastAsia="Cambria" w:hAnsi="Cambria" w:cs="Cambria"/>
      <w:color w:val="000000"/>
      <w:sz w:val="24"/>
      <w:szCs w:val="24"/>
      <w:u w:color="000000"/>
      <w:lang w:eastAsia="en-U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Hipervnculo">
    <w:name w:val="Hyperlink"/>
    <w:rsid w:val="00B43FE0"/>
    <w:rPr>
      <w:u w:val="single"/>
    </w:rPr>
  </w:style>
  <w:style w:type="table" w:customStyle="1" w:styleId="TableNormal">
    <w:name w:val="Table Normal"/>
    <w:rsid w:val="00B43FE0"/>
    <w:tblPr>
      <w:tblInd w:w="0" w:type="dxa"/>
      <w:tblCellMar>
        <w:top w:w="0" w:type="dxa"/>
        <w:left w:w="0" w:type="dxa"/>
        <w:bottom w:w="0" w:type="dxa"/>
        <w:right w:w="0" w:type="dxa"/>
      </w:tblCellMar>
    </w:tblPr>
  </w:style>
  <w:style w:type="paragraph" w:customStyle="1" w:styleId="Cabeceraypie">
    <w:name w:val="Cabecera y pie"/>
    <w:rsid w:val="00B43FE0"/>
    <w:pPr>
      <w:tabs>
        <w:tab w:val="right" w:pos="9020"/>
      </w:tabs>
    </w:pPr>
    <w:rPr>
      <w:rFonts w:ascii="Helvetica" w:hAnsi="Arial Unicode MS" w:cs="Arial Unicode MS"/>
      <w:color w:val="000000"/>
      <w:sz w:val="24"/>
      <w:szCs w:val="24"/>
    </w:rPr>
  </w:style>
  <w:style w:type="paragraph" w:styleId="Piedepgina">
    <w:name w:val="footer"/>
    <w:rsid w:val="00B43FE0"/>
    <w:pPr>
      <w:widowControl w:val="0"/>
      <w:tabs>
        <w:tab w:val="center" w:pos="4252"/>
        <w:tab w:val="right" w:pos="8504"/>
      </w:tabs>
      <w:suppressAutoHyphens/>
      <w:spacing w:after="200"/>
    </w:pPr>
    <w:rPr>
      <w:rFonts w:ascii="Cambria" w:eastAsia="Cambria" w:hAnsi="Cambria" w:cs="Cambria"/>
      <w:color w:val="000000"/>
      <w:sz w:val="24"/>
      <w:szCs w:val="24"/>
      <w:u w:color="000000"/>
    </w:rPr>
  </w:style>
  <w:style w:type="paragraph" w:styleId="NormalWeb">
    <w:name w:val="Normal (Web)"/>
    <w:rsid w:val="00B43FE0"/>
    <w:pPr>
      <w:widowControl w:val="0"/>
      <w:suppressAutoHyphens/>
      <w:spacing w:before="280" w:after="280"/>
    </w:pPr>
    <w:rPr>
      <w:rFonts w:eastAsia="Times New Roman"/>
      <w:color w:val="000000"/>
      <w:sz w:val="24"/>
      <w:szCs w:val="24"/>
      <w:u w:color="000000"/>
    </w:rPr>
  </w:style>
  <w:style w:type="paragraph" w:customStyle="1" w:styleId="Notaalpie">
    <w:name w:val="Nota al pie"/>
    <w:rsid w:val="00B43FE0"/>
    <w:pPr>
      <w:jc w:val="both"/>
    </w:pPr>
    <w:rPr>
      <w:rFonts w:eastAsia="Times New Roman"/>
      <w:color w:val="000000"/>
    </w:rPr>
  </w:style>
  <w:style w:type="paragraph" w:styleId="Textonotapie">
    <w:name w:val="footnote text"/>
    <w:rsid w:val="00B43FE0"/>
    <w:pPr>
      <w:widowControl w:val="0"/>
      <w:suppressAutoHyphens/>
      <w:spacing w:after="200"/>
    </w:pPr>
    <w:rPr>
      <w:rFonts w:ascii="Cambria" w:eastAsia="Cambria" w:hAnsi="Cambria" w:cs="Cambria"/>
      <w:color w:val="000000"/>
      <w:sz w:val="24"/>
      <w:szCs w:val="24"/>
      <w:u w:color="000000"/>
    </w:rPr>
  </w:style>
  <w:style w:type="character" w:customStyle="1" w:styleId="Ninguno">
    <w:name w:val="Ninguno"/>
    <w:rsid w:val="00B43FE0"/>
  </w:style>
  <w:style w:type="character" w:customStyle="1" w:styleId="Hyperlink0">
    <w:name w:val="Hyperlink.0"/>
    <w:basedOn w:val="Ninguno"/>
    <w:rsid w:val="00B43FE0"/>
    <w:rPr>
      <w:color w:val="0000FF"/>
      <w:u w:val="single" w:color="0000FF"/>
    </w:rPr>
  </w:style>
  <w:style w:type="character" w:customStyle="1" w:styleId="nfasis">
    <w:name w:val="Énfasis"/>
    <w:rsid w:val="00B43FE0"/>
    <w:rPr>
      <w:rFonts w:ascii="Times New Roman" w:eastAsia="Arial Unicode MS" w:hAnsi="Arial Unicode MS" w:cs="Arial Unicode MS"/>
      <w:b/>
      <w:bCs/>
      <w:i w:val="0"/>
      <w:iCs w:val="0"/>
      <w:lang w:val="es-ES_tradnl"/>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hyperlink" Target="http://www.raco.cat/index.php/boletinamericanista/article/viewfile/98954/146847"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7127</Words>
  <Characters>40625</Characters>
  <Application>Microsoft Word 12.0.0</Application>
  <DocSecurity>0</DocSecurity>
  <Lines>338</Lines>
  <Paragraphs>81</Paragraphs>
  <ScaleCrop>false</ScaleCrop>
  <Company>CONICET</Company>
  <LinksUpToDate>false</LinksUpToDate>
  <CharactersWithSpaces>49890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FERNANDEZ</dc:creator>
  <cp:lastModifiedBy>sandra</cp:lastModifiedBy>
  <cp:revision>2</cp:revision>
  <dcterms:created xsi:type="dcterms:W3CDTF">2014-01-30T21:59:00Z</dcterms:created>
  <dcterms:modified xsi:type="dcterms:W3CDTF">2014-01-30T21:59:00Z</dcterms:modified>
</cp:coreProperties>
</file>